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BD575" w14:textId="77777777" w:rsidR="00EF7657" w:rsidRPr="00EF7657" w:rsidRDefault="00EF7657" w:rsidP="00EF7657">
      <w:pPr>
        <w:rPr>
          <w:b/>
          <w:bCs/>
          <w:lang w:bidi="en-US"/>
        </w:rPr>
      </w:pPr>
      <w:bookmarkStart w:id="0" w:name="_Toc58181239"/>
      <w:bookmarkStart w:id="1" w:name="_GoBack"/>
      <w:bookmarkEnd w:id="1"/>
      <w:r w:rsidRPr="00EF7657">
        <w:rPr>
          <w:b/>
          <w:bCs/>
          <w:lang w:bidi="en-US"/>
        </w:rPr>
        <w:t>Prinzipien Wundversorgung:</w:t>
      </w:r>
      <w:bookmarkEnd w:id="0"/>
    </w:p>
    <w:p w14:paraId="5558C8E3" w14:textId="77777777" w:rsidR="00EF7657" w:rsidRPr="00EF7657" w:rsidRDefault="00EF7657" w:rsidP="00EF7657">
      <w:pPr>
        <w:rPr>
          <w:lang w:bidi="en-US"/>
        </w:rPr>
      </w:pPr>
    </w:p>
    <w:p w14:paraId="4A1F8F12" w14:textId="77777777" w:rsidR="00EF7657" w:rsidRPr="00EF7657" w:rsidRDefault="00EF7657" w:rsidP="00EF7657">
      <w:pPr>
        <w:numPr>
          <w:ilvl w:val="0"/>
          <w:numId w:val="1"/>
        </w:numPr>
      </w:pPr>
      <w:r w:rsidRPr="00EF7657">
        <w:t>Aufrechterhaltung eines feuchten Milieus im Wundbereich einzige Ausnahme: trockene, nicht infizierte Nekrosen bei pAVK immer trocken verbinden!</w:t>
      </w:r>
    </w:p>
    <w:p w14:paraId="37C080E1" w14:textId="77777777" w:rsidR="00EF7657" w:rsidRPr="00EF7657" w:rsidRDefault="00EF7657" w:rsidP="00EF7657">
      <w:pPr>
        <w:numPr>
          <w:ilvl w:val="0"/>
          <w:numId w:val="1"/>
        </w:numPr>
      </w:pPr>
      <w:r w:rsidRPr="00EF7657">
        <w:t>Entfernung von überschüssigem Exsudat und Toxinen</w:t>
      </w:r>
    </w:p>
    <w:p w14:paraId="6F1CFB52" w14:textId="77777777" w:rsidR="00EF7657" w:rsidRPr="00EF7657" w:rsidRDefault="00EF7657" w:rsidP="00EF7657">
      <w:pPr>
        <w:numPr>
          <w:ilvl w:val="0"/>
          <w:numId w:val="1"/>
        </w:numPr>
      </w:pPr>
      <w:r w:rsidRPr="00EF7657">
        <w:t>Ermöglichung Gasaustausch, thermische Isolierung (Wundheilung findet erst bei &gt;28°C statt)</w:t>
      </w:r>
    </w:p>
    <w:p w14:paraId="45E272D9" w14:textId="77777777" w:rsidR="00EF7657" w:rsidRPr="00EF7657" w:rsidRDefault="00EF7657" w:rsidP="00EF7657">
      <w:pPr>
        <w:numPr>
          <w:ilvl w:val="0"/>
          <w:numId w:val="1"/>
        </w:numPr>
      </w:pPr>
      <w:r w:rsidRPr="00EF7657">
        <w:t>Schutz vor Sekundärinfektion</w:t>
      </w:r>
    </w:p>
    <w:p w14:paraId="1B5CC4A1" w14:textId="77777777" w:rsidR="00EF7657" w:rsidRPr="00EF7657" w:rsidRDefault="00EF7657" w:rsidP="00EF7657">
      <w:pPr>
        <w:numPr>
          <w:ilvl w:val="0"/>
          <w:numId w:val="1"/>
        </w:numPr>
      </w:pPr>
      <w:r w:rsidRPr="00EF7657">
        <w:t>atraumatischer VW</w:t>
      </w:r>
    </w:p>
    <w:p w14:paraId="50F00724" w14:textId="77777777" w:rsidR="00EF7657" w:rsidRPr="00EF7657" w:rsidRDefault="00EF7657" w:rsidP="00EF7657">
      <w:pPr>
        <w:numPr>
          <w:ilvl w:val="0"/>
          <w:numId w:val="1"/>
        </w:numPr>
      </w:pPr>
      <w:r w:rsidRPr="00EF7657">
        <w:t>VW so selten wie möglich, so häufig wie nötig (Wundruhe, Kosten)</w:t>
      </w:r>
    </w:p>
    <w:p w14:paraId="3A5BC2D9" w14:textId="77777777" w:rsidR="00EF7657" w:rsidRDefault="00EF7657" w:rsidP="00EF7657">
      <w:pPr>
        <w:rPr>
          <w:b/>
          <w:bCs/>
        </w:rPr>
      </w:pPr>
      <w:bookmarkStart w:id="2" w:name="_Toc58181240"/>
    </w:p>
    <w:p w14:paraId="234EC1D4" w14:textId="0F047DD3" w:rsidR="00EF7657" w:rsidRPr="00EF7657" w:rsidRDefault="00EF7657" w:rsidP="00EF7657">
      <w:pPr>
        <w:rPr>
          <w:b/>
          <w:bCs/>
        </w:rPr>
      </w:pPr>
      <w:r w:rsidRPr="00EF7657">
        <w:rPr>
          <w:b/>
          <w:bCs/>
        </w:rPr>
        <w:t>Verbandswechsel prinzipiell lt. Vivantes Hygiene-Standard</w:t>
      </w:r>
      <w:bookmarkEnd w:id="2"/>
      <w:r w:rsidRPr="00EF7657">
        <w:rPr>
          <w:b/>
          <w:bCs/>
        </w:rPr>
        <w:t xml:space="preserve"> </w:t>
      </w:r>
    </w:p>
    <w:p w14:paraId="1F6E9C03" w14:textId="77777777" w:rsidR="00EF7657" w:rsidRPr="00EF7657" w:rsidRDefault="00EF7657" w:rsidP="00EF7657">
      <w:r w:rsidRPr="00EF7657">
        <w:t>primär durch Bereichsschwester bzw. mit Arzt, wenn entsprechend angeordnet</w:t>
      </w:r>
    </w:p>
    <w:p w14:paraId="01F57187" w14:textId="77777777" w:rsidR="00EF7657" w:rsidRDefault="00EF7657" w:rsidP="00EF7657">
      <w:pPr>
        <w:rPr>
          <w:b/>
          <w:bCs/>
        </w:rPr>
      </w:pPr>
      <w:bookmarkStart w:id="3" w:name="_Toc58181241"/>
    </w:p>
    <w:p w14:paraId="7163E931" w14:textId="6D4EC556" w:rsidR="00EF7657" w:rsidRPr="00EF7657" w:rsidRDefault="00EF7657" w:rsidP="00EF7657">
      <w:pPr>
        <w:rPr>
          <w:b/>
          <w:bCs/>
        </w:rPr>
      </w:pPr>
      <w:r w:rsidRPr="00EF7657">
        <w:rPr>
          <w:b/>
          <w:bCs/>
        </w:rPr>
        <w:t>Wundspülung (und Reinigung)</w:t>
      </w:r>
      <w:bookmarkEnd w:id="3"/>
    </w:p>
    <w:p w14:paraId="20F5EF4B" w14:textId="73C3E6AC" w:rsidR="00EF7657" w:rsidRPr="00EF7657" w:rsidRDefault="00EF7657" w:rsidP="00EF7657">
      <w:r w:rsidRPr="00EF7657">
        <w:rPr>
          <w:b/>
        </w:rPr>
        <w:t>Immer</w:t>
      </w:r>
      <w:r w:rsidRPr="00EF7657">
        <w:t>: Physiologische Kochsalzlsg., Ringer-Lsg. oder Granudacyn , vorsichtiges Debridement mit Tupfer/Kompresse</w:t>
      </w:r>
    </w:p>
    <w:p w14:paraId="64D902A5" w14:textId="77777777" w:rsidR="00EF7657" w:rsidRDefault="00EF7657" w:rsidP="00EF7657">
      <w:pPr>
        <w:tabs>
          <w:tab w:val="num" w:pos="1134"/>
        </w:tabs>
        <w:rPr>
          <w:b/>
        </w:rPr>
      </w:pPr>
      <w:bookmarkStart w:id="4" w:name="_Toc58181242"/>
    </w:p>
    <w:p w14:paraId="15E9D8B4" w14:textId="4010F021" w:rsidR="00EF7657" w:rsidRPr="00EF7657" w:rsidRDefault="00EF7657" w:rsidP="00EF7657">
      <w:pPr>
        <w:tabs>
          <w:tab w:val="num" w:pos="1134"/>
        </w:tabs>
        <w:rPr>
          <w:b/>
        </w:rPr>
      </w:pPr>
      <w:r w:rsidRPr="00EF7657">
        <w:rPr>
          <w:b/>
        </w:rPr>
        <w:t>Wundspüllösung mit hypochloriger Säure/HOCl (Granudacyn)</w:t>
      </w:r>
      <w:bookmarkEnd w:id="4"/>
      <w:r w:rsidRPr="00EF7657">
        <w:rPr>
          <w:b/>
        </w:rPr>
        <w:t xml:space="preserve"> </w:t>
      </w:r>
    </w:p>
    <w:p w14:paraId="472B3DAB" w14:textId="77777777" w:rsidR="00EF7657" w:rsidRPr="00EF7657" w:rsidRDefault="00EF7657" w:rsidP="00EF7657">
      <w:r w:rsidRPr="00EF7657">
        <w:t>Granudacyn® ist eine Spüllösung zur Reinigung und Befeuchtung von akuten, chronischen und kontaminierten Wunden sowie Verbrennungen 1. und 2. Grades. Ubiquitäre Anwendung möglich (intraabdominell und in Körperhöhlen, Spülung von Drainagen etc. möglich)</w:t>
      </w:r>
    </w:p>
    <w:p w14:paraId="4054EABE" w14:textId="77777777" w:rsidR="00EF7657" w:rsidRDefault="00EF7657" w:rsidP="00EF7657">
      <w:pPr>
        <w:tabs>
          <w:tab w:val="num" w:pos="1134"/>
        </w:tabs>
        <w:rPr>
          <w:b/>
        </w:rPr>
      </w:pPr>
      <w:bookmarkStart w:id="5" w:name="_Toc58181243"/>
    </w:p>
    <w:p w14:paraId="60E99F83" w14:textId="05664AEC" w:rsidR="00EF7657" w:rsidRPr="00EF7657" w:rsidRDefault="00EF7657" w:rsidP="00EF7657">
      <w:pPr>
        <w:tabs>
          <w:tab w:val="num" w:pos="1134"/>
        </w:tabs>
        <w:rPr>
          <w:b/>
        </w:rPr>
      </w:pPr>
      <w:r w:rsidRPr="00EF7657">
        <w:rPr>
          <w:b/>
        </w:rPr>
        <w:t>Antiseptische Wundspüllösungen(alle wirksam gegen bakt. MRE)</w:t>
      </w:r>
      <w:bookmarkEnd w:id="5"/>
    </w:p>
    <w:p w14:paraId="7D994EFC" w14:textId="77777777" w:rsidR="00EF7657" w:rsidRPr="00EF7657" w:rsidRDefault="00EF7657" w:rsidP="00EF7657">
      <w:pPr>
        <w:numPr>
          <w:ilvl w:val="0"/>
          <w:numId w:val="2"/>
        </w:numPr>
      </w:pPr>
      <w:r w:rsidRPr="00EF7657">
        <w:t>PVP-Jod-Lsg(Braunol):</w:t>
      </w:r>
    </w:p>
    <w:p w14:paraId="7D78170C" w14:textId="77777777" w:rsidR="00EF7657" w:rsidRPr="00EF7657" w:rsidRDefault="00EF7657" w:rsidP="00EF7657">
      <w:pPr>
        <w:numPr>
          <w:ilvl w:val="1"/>
          <w:numId w:val="2"/>
        </w:numPr>
      </w:pPr>
      <w:r w:rsidRPr="00EF7657">
        <w:t xml:space="preserve">sofortiger Wirkungseintritt, </w:t>
      </w:r>
    </w:p>
    <w:p w14:paraId="03193128" w14:textId="77777777" w:rsidR="00EF7657" w:rsidRPr="00EF7657" w:rsidRDefault="00EF7657" w:rsidP="00EF7657">
      <w:pPr>
        <w:numPr>
          <w:ilvl w:val="1"/>
          <w:numId w:val="2"/>
        </w:numPr>
      </w:pPr>
      <w:r w:rsidRPr="00EF7657">
        <w:t>Anwendung an Knorpelgewebe erlaubt</w:t>
      </w:r>
    </w:p>
    <w:p w14:paraId="787F8081" w14:textId="77777777" w:rsidR="00EF7657" w:rsidRPr="00EF7657" w:rsidRDefault="00EF7657" w:rsidP="00EF7657">
      <w:pPr>
        <w:numPr>
          <w:ilvl w:val="1"/>
          <w:numId w:val="2"/>
        </w:numPr>
      </w:pPr>
      <w:r w:rsidRPr="00EF7657">
        <w:rPr>
          <w:b/>
        </w:rPr>
        <w:t>→</w:t>
      </w:r>
      <w:r w:rsidRPr="00EF7657">
        <w:t xml:space="preserve"> </w:t>
      </w:r>
      <w:r w:rsidRPr="00EF7657">
        <w:rPr>
          <w:b/>
        </w:rPr>
        <w:t>cave</w:t>
      </w:r>
      <w:r w:rsidRPr="00EF7657">
        <w:t>: Jod wird durch Blut und Eiweiß inaktiviert (Entfärbung), inkompatibel mit H2O2, nicht bei Hyperthyreose anwenden</w:t>
      </w:r>
    </w:p>
    <w:p w14:paraId="4E71BED0" w14:textId="77777777" w:rsidR="00EF7657" w:rsidRPr="00EF7657" w:rsidRDefault="00EF7657" w:rsidP="00EF7657">
      <w:pPr>
        <w:numPr>
          <w:ilvl w:val="0"/>
          <w:numId w:val="2"/>
        </w:numPr>
      </w:pPr>
      <w:r w:rsidRPr="00EF7657">
        <w:t xml:space="preserve">Polihexanid (Lavanid): </w:t>
      </w:r>
    </w:p>
    <w:p w14:paraId="7CB21C55" w14:textId="77777777" w:rsidR="00EF7657" w:rsidRPr="00EF7657" w:rsidRDefault="00EF7657" w:rsidP="00EF7657">
      <w:pPr>
        <w:numPr>
          <w:ilvl w:val="1"/>
          <w:numId w:val="2"/>
        </w:numPr>
      </w:pPr>
      <w:r w:rsidRPr="00EF7657">
        <w:t>derzeit einziges Antiseptikum mit wundheilungsfördender Wirkung,</w:t>
      </w:r>
    </w:p>
    <w:p w14:paraId="57F5E2DC" w14:textId="77777777" w:rsidR="00EF7657" w:rsidRPr="00EF7657" w:rsidRDefault="00EF7657" w:rsidP="00EF7657">
      <w:pPr>
        <w:numPr>
          <w:ilvl w:val="1"/>
          <w:numId w:val="2"/>
        </w:numPr>
      </w:pPr>
      <w:r w:rsidRPr="00EF7657">
        <w:t>keine Anwendung an Knorpelgewebe, Ohr, Innenauge, intraperitoneal, ZNS</w:t>
      </w:r>
    </w:p>
    <w:p w14:paraId="0F0D070A" w14:textId="77777777" w:rsidR="00EF7657" w:rsidRPr="00EF7657" w:rsidRDefault="00EF7657" w:rsidP="00EF7657">
      <w:pPr>
        <w:numPr>
          <w:ilvl w:val="1"/>
          <w:numId w:val="2"/>
        </w:numPr>
      </w:pPr>
      <w:r w:rsidRPr="00EF7657">
        <w:rPr>
          <w:b/>
        </w:rPr>
        <w:t>→ cave:</w:t>
      </w:r>
      <w:r w:rsidRPr="00EF7657">
        <w:t xml:space="preserve"> langsamer Wirkungseintritt, komplette Wirksamkeit nach 10-20 Min.</w:t>
      </w:r>
    </w:p>
    <w:p w14:paraId="01D3BA71" w14:textId="77777777" w:rsidR="00EF7657" w:rsidRPr="00EF7657" w:rsidRDefault="00EF7657" w:rsidP="00EF7657">
      <w:pPr>
        <w:numPr>
          <w:ilvl w:val="0"/>
          <w:numId w:val="2"/>
        </w:numPr>
      </w:pPr>
      <w:r w:rsidRPr="00EF7657">
        <w:t>-Octenidin(Octenisept):</w:t>
      </w:r>
    </w:p>
    <w:p w14:paraId="32A4302F" w14:textId="77777777" w:rsidR="00EF7657" w:rsidRPr="00EF7657" w:rsidRDefault="00EF7657" w:rsidP="00EF7657">
      <w:pPr>
        <w:numPr>
          <w:ilvl w:val="1"/>
          <w:numId w:val="2"/>
        </w:numPr>
      </w:pPr>
      <w:r w:rsidRPr="00EF7657">
        <w:t>schneller Wirkungseintritt,</w:t>
      </w:r>
    </w:p>
    <w:p w14:paraId="5FD93837" w14:textId="77777777" w:rsidR="00EF7657" w:rsidRPr="00EF7657" w:rsidRDefault="00EF7657" w:rsidP="00EF7657">
      <w:pPr>
        <w:numPr>
          <w:ilvl w:val="1"/>
          <w:numId w:val="2"/>
        </w:numPr>
      </w:pPr>
      <w:r w:rsidRPr="00EF7657">
        <w:t>keine Anwendung an Knorpel, intraperitoneal, Ohr, in Harnblase</w:t>
      </w:r>
    </w:p>
    <w:p w14:paraId="2B4E8F37" w14:textId="77777777" w:rsidR="00EF7657" w:rsidRPr="00EF7657" w:rsidRDefault="00EF7657" w:rsidP="00EF7657">
      <w:pPr>
        <w:numPr>
          <w:ilvl w:val="1"/>
          <w:numId w:val="2"/>
        </w:numPr>
      </w:pPr>
      <w:r w:rsidRPr="00EF7657">
        <w:rPr>
          <w:b/>
        </w:rPr>
        <w:t xml:space="preserve">→ cyto- und gewebetoxischer </w:t>
      </w:r>
      <w:r w:rsidRPr="00EF7657">
        <w:t>als PVP-Jod und soll nicht in Wunden verbleiben, nicht unter Druck in Höhlen spülen oder injizieren ( → Fettgewebsnekrosen)</w:t>
      </w:r>
    </w:p>
    <w:p w14:paraId="7FD906C5" w14:textId="77777777" w:rsidR="00EF7657" w:rsidRPr="00EF7657" w:rsidRDefault="00EF7657" w:rsidP="00EF7657">
      <w:r w:rsidRPr="00EF7657">
        <w:br w:type="page"/>
      </w:r>
    </w:p>
    <w:p w14:paraId="43E5B2F2" w14:textId="77777777" w:rsidR="00EF7657" w:rsidRPr="00EF7657" w:rsidRDefault="00EF7657" w:rsidP="00EF7657">
      <w:pPr>
        <w:rPr>
          <w:b/>
          <w:bCs/>
        </w:rPr>
      </w:pPr>
      <w:bookmarkStart w:id="6" w:name="_Toc58181244"/>
      <w:r w:rsidRPr="00EF7657">
        <w:rPr>
          <w:b/>
          <w:bCs/>
        </w:rPr>
        <w:lastRenderedPageBreak/>
        <w:t>Verbandsmaterialien</w:t>
      </w:r>
      <w:bookmarkEnd w:id="6"/>
    </w:p>
    <w:p w14:paraId="5E0EBFA9" w14:textId="77777777" w:rsidR="00EF7657" w:rsidRPr="00EF7657" w:rsidRDefault="00EF7657" w:rsidP="00EF7657"/>
    <w:tbl>
      <w:tblPr>
        <w:tblStyle w:val="Tabellenraster"/>
        <w:tblW w:w="0" w:type="auto"/>
        <w:tblLook w:val="04A0" w:firstRow="1" w:lastRow="0" w:firstColumn="1" w:lastColumn="0" w:noHBand="0" w:noVBand="1"/>
      </w:tblPr>
      <w:tblGrid>
        <w:gridCol w:w="704"/>
        <w:gridCol w:w="3969"/>
        <w:gridCol w:w="4671"/>
      </w:tblGrid>
      <w:tr w:rsidR="00EF7657" w:rsidRPr="00EF7657" w14:paraId="018C0E4A" w14:textId="77777777" w:rsidTr="00FB1CE6">
        <w:tc>
          <w:tcPr>
            <w:tcW w:w="704" w:type="dxa"/>
            <w:shd w:val="clear" w:color="auto" w:fill="BFBFBF" w:themeFill="background1" w:themeFillShade="BF"/>
          </w:tcPr>
          <w:p w14:paraId="76DB96C0" w14:textId="77777777" w:rsidR="00EF7657" w:rsidRPr="00EF7657" w:rsidRDefault="00EF7657" w:rsidP="00EF7657">
            <w:pPr>
              <w:rPr>
                <w:b/>
              </w:rPr>
            </w:pPr>
          </w:p>
        </w:tc>
        <w:tc>
          <w:tcPr>
            <w:tcW w:w="3969" w:type="dxa"/>
            <w:shd w:val="clear" w:color="auto" w:fill="BFBFBF" w:themeFill="background1" w:themeFillShade="BF"/>
          </w:tcPr>
          <w:p w14:paraId="61333437" w14:textId="77777777" w:rsidR="00EF7657" w:rsidRPr="00EF7657" w:rsidRDefault="00EF7657" w:rsidP="00EF7657">
            <w:pPr>
              <w:rPr>
                <w:b/>
              </w:rPr>
            </w:pPr>
            <w:r w:rsidRPr="00EF7657">
              <w:rPr>
                <w:b/>
              </w:rPr>
              <w:t>Indikation</w:t>
            </w:r>
          </w:p>
        </w:tc>
        <w:tc>
          <w:tcPr>
            <w:tcW w:w="4671" w:type="dxa"/>
            <w:shd w:val="clear" w:color="auto" w:fill="BFBFBF" w:themeFill="background1" w:themeFillShade="BF"/>
          </w:tcPr>
          <w:p w14:paraId="0467148D" w14:textId="77777777" w:rsidR="00EF7657" w:rsidRPr="00EF7657" w:rsidRDefault="00EF7657" w:rsidP="00EF7657">
            <w:pPr>
              <w:rPr>
                <w:b/>
              </w:rPr>
            </w:pPr>
            <w:r w:rsidRPr="00EF7657">
              <w:rPr>
                <w:b/>
              </w:rPr>
              <w:t>Präparat</w:t>
            </w:r>
          </w:p>
        </w:tc>
      </w:tr>
      <w:tr w:rsidR="00EF7657" w:rsidRPr="00EF7657" w14:paraId="61EA39A0" w14:textId="77777777" w:rsidTr="00FB1CE6">
        <w:tc>
          <w:tcPr>
            <w:tcW w:w="704" w:type="dxa"/>
          </w:tcPr>
          <w:p w14:paraId="750CCEAC" w14:textId="77777777" w:rsidR="00EF7657" w:rsidRPr="00EF7657" w:rsidRDefault="00EF7657" w:rsidP="00EF7657">
            <w:pPr>
              <w:rPr>
                <w:b/>
              </w:rPr>
            </w:pPr>
            <w:r w:rsidRPr="00EF7657">
              <w:rPr>
                <w:b/>
              </w:rPr>
              <w:t>1</w:t>
            </w:r>
          </w:p>
        </w:tc>
        <w:tc>
          <w:tcPr>
            <w:tcW w:w="3969" w:type="dxa"/>
          </w:tcPr>
          <w:p w14:paraId="0761999F" w14:textId="77777777" w:rsidR="00EF7657" w:rsidRPr="00EF7657" w:rsidRDefault="00EF7657" w:rsidP="00EF7657">
            <w:r w:rsidRPr="00EF7657">
              <w:t>trockene harte Nekrosen</w:t>
            </w:r>
          </w:p>
        </w:tc>
        <w:tc>
          <w:tcPr>
            <w:tcW w:w="4671" w:type="dxa"/>
          </w:tcPr>
          <w:p w14:paraId="464F0E73" w14:textId="77777777" w:rsidR="00EF7657" w:rsidRPr="00EF7657" w:rsidRDefault="00EF7657" w:rsidP="00EF7657">
            <w:pPr>
              <w:numPr>
                <w:ilvl w:val="0"/>
                <w:numId w:val="6"/>
              </w:numPr>
            </w:pPr>
            <w:r w:rsidRPr="00EF7657">
              <w:t>Purilon Hydrogel + SV</w:t>
            </w:r>
          </w:p>
        </w:tc>
      </w:tr>
      <w:tr w:rsidR="00EF7657" w:rsidRPr="00EF7657" w14:paraId="21453DEF" w14:textId="77777777" w:rsidTr="00FB1CE6">
        <w:tc>
          <w:tcPr>
            <w:tcW w:w="704" w:type="dxa"/>
          </w:tcPr>
          <w:p w14:paraId="71B1A5E2" w14:textId="77777777" w:rsidR="00EF7657" w:rsidRPr="00EF7657" w:rsidRDefault="00EF7657" w:rsidP="00EF7657">
            <w:pPr>
              <w:rPr>
                <w:b/>
              </w:rPr>
            </w:pPr>
            <w:r w:rsidRPr="00EF7657">
              <w:rPr>
                <w:b/>
              </w:rPr>
              <w:t>2</w:t>
            </w:r>
          </w:p>
        </w:tc>
        <w:tc>
          <w:tcPr>
            <w:tcW w:w="3969" w:type="dxa"/>
          </w:tcPr>
          <w:p w14:paraId="4735CB7B" w14:textId="77777777" w:rsidR="00EF7657" w:rsidRPr="00EF7657" w:rsidRDefault="00EF7657" w:rsidP="00EF7657">
            <w:r w:rsidRPr="00EF7657">
              <w:t>oberflächliche Wunde mit sauberer Granulation und intakter Umgebungshaut</w:t>
            </w:r>
          </w:p>
        </w:tc>
        <w:tc>
          <w:tcPr>
            <w:tcW w:w="4671" w:type="dxa"/>
          </w:tcPr>
          <w:p w14:paraId="75CC1B9A" w14:textId="77777777" w:rsidR="00EF7657" w:rsidRPr="00EF7657" w:rsidRDefault="00EF7657" w:rsidP="00EF7657">
            <w:pPr>
              <w:numPr>
                <w:ilvl w:val="0"/>
                <w:numId w:val="3"/>
              </w:numPr>
              <w:rPr>
                <w:lang w:val="en-BZ"/>
              </w:rPr>
            </w:pPr>
            <w:r w:rsidRPr="00EF7657">
              <w:rPr>
                <w:lang w:val="en-BZ"/>
              </w:rPr>
              <w:t>PU-Schaumverband (Biatain)</w:t>
            </w:r>
          </w:p>
          <w:p w14:paraId="324BCEB2" w14:textId="77777777" w:rsidR="00EF7657" w:rsidRPr="00EF7657" w:rsidRDefault="00EF7657" w:rsidP="00EF7657">
            <w:pPr>
              <w:numPr>
                <w:ilvl w:val="0"/>
                <w:numId w:val="3"/>
              </w:numPr>
            </w:pPr>
            <w:r w:rsidRPr="00EF7657">
              <w:t>Hydrocolloid (Comfeel o.ä.)</w:t>
            </w:r>
            <w:r w:rsidRPr="00EF7657">
              <w:br/>
              <w:t xml:space="preserve"> → Verband möglichst lange belassen</w:t>
            </w:r>
          </w:p>
        </w:tc>
      </w:tr>
      <w:tr w:rsidR="00EF7657" w:rsidRPr="00EF7657" w14:paraId="467DFC5D" w14:textId="77777777" w:rsidTr="00FB1CE6">
        <w:tc>
          <w:tcPr>
            <w:tcW w:w="704" w:type="dxa"/>
          </w:tcPr>
          <w:p w14:paraId="7865C74C" w14:textId="77777777" w:rsidR="00EF7657" w:rsidRPr="00EF7657" w:rsidRDefault="00EF7657" w:rsidP="00EF7657">
            <w:pPr>
              <w:rPr>
                <w:b/>
              </w:rPr>
            </w:pPr>
            <w:r w:rsidRPr="00EF7657">
              <w:rPr>
                <w:b/>
              </w:rPr>
              <w:t>3</w:t>
            </w:r>
          </w:p>
        </w:tc>
        <w:tc>
          <w:tcPr>
            <w:tcW w:w="3969" w:type="dxa"/>
          </w:tcPr>
          <w:p w14:paraId="739BA7C4" w14:textId="77777777" w:rsidR="00EF7657" w:rsidRPr="00EF7657" w:rsidRDefault="00EF7657" w:rsidP="00EF7657">
            <w:r w:rsidRPr="00EF7657">
              <w:t>infizierte, oberflächliche Wunde  (auch MRSA)</w:t>
            </w:r>
          </w:p>
        </w:tc>
        <w:tc>
          <w:tcPr>
            <w:tcW w:w="4671" w:type="dxa"/>
          </w:tcPr>
          <w:p w14:paraId="357FFF78" w14:textId="77777777" w:rsidR="00EF7657" w:rsidRPr="00EF7657" w:rsidRDefault="00EF7657" w:rsidP="00EF7657">
            <w:pPr>
              <w:numPr>
                <w:ilvl w:val="0"/>
                <w:numId w:val="4"/>
              </w:numPr>
            </w:pPr>
            <w:r w:rsidRPr="00EF7657">
              <w:t>Lavanid/Prontosangel  + Pflaster</w:t>
            </w:r>
          </w:p>
          <w:p w14:paraId="0A785C6A" w14:textId="77777777" w:rsidR="00EF7657" w:rsidRPr="00EF7657" w:rsidRDefault="00EF7657" w:rsidP="00EF7657">
            <w:pPr>
              <w:numPr>
                <w:ilvl w:val="0"/>
                <w:numId w:val="4"/>
              </w:numPr>
            </w:pPr>
            <w:r w:rsidRPr="00EF7657">
              <w:t>Aquacell-Ag (viel Sekretion) + Pflaster</w:t>
            </w:r>
            <w:r w:rsidRPr="00EF7657">
              <w:br/>
              <w:t>→ täglich VW</w:t>
            </w:r>
          </w:p>
        </w:tc>
      </w:tr>
      <w:tr w:rsidR="00EF7657" w:rsidRPr="00EF7657" w14:paraId="614B71D8" w14:textId="77777777" w:rsidTr="00FB1CE6">
        <w:tc>
          <w:tcPr>
            <w:tcW w:w="704" w:type="dxa"/>
          </w:tcPr>
          <w:p w14:paraId="6A475BEA" w14:textId="77777777" w:rsidR="00EF7657" w:rsidRPr="00EF7657" w:rsidRDefault="00EF7657" w:rsidP="00EF7657">
            <w:pPr>
              <w:rPr>
                <w:b/>
              </w:rPr>
            </w:pPr>
            <w:r w:rsidRPr="00EF7657">
              <w:rPr>
                <w:b/>
              </w:rPr>
              <w:t>4</w:t>
            </w:r>
          </w:p>
        </w:tc>
        <w:tc>
          <w:tcPr>
            <w:tcW w:w="3969" w:type="dxa"/>
          </w:tcPr>
          <w:p w14:paraId="4E9E21EF" w14:textId="77777777" w:rsidR="00EF7657" w:rsidRPr="00EF7657" w:rsidRDefault="00EF7657" w:rsidP="00EF7657">
            <w:r w:rsidRPr="00EF7657">
              <w:t>infizierte, tiefe Wunde(auch MRSA)</w:t>
            </w:r>
          </w:p>
        </w:tc>
        <w:tc>
          <w:tcPr>
            <w:tcW w:w="4671" w:type="dxa"/>
          </w:tcPr>
          <w:p w14:paraId="2388A651" w14:textId="77777777" w:rsidR="00EF7657" w:rsidRPr="00EF7657" w:rsidRDefault="00EF7657" w:rsidP="00EF7657">
            <w:pPr>
              <w:numPr>
                <w:ilvl w:val="0"/>
                <w:numId w:val="5"/>
              </w:numPr>
            </w:pPr>
            <w:r w:rsidRPr="00EF7657">
              <w:t>(- Debridement und Vakuumversiegelung)</w:t>
            </w:r>
          </w:p>
          <w:p w14:paraId="4C6138C2" w14:textId="77777777" w:rsidR="00EF7657" w:rsidRPr="00EF7657" w:rsidRDefault="00EF7657" w:rsidP="00EF7657">
            <w:pPr>
              <w:numPr>
                <w:ilvl w:val="0"/>
                <w:numId w:val="5"/>
              </w:numPr>
            </w:pPr>
            <w:r w:rsidRPr="00EF7657">
              <w:t>Aquacell - Ag + Pflaster</w:t>
            </w:r>
          </w:p>
          <w:p w14:paraId="48CB4151" w14:textId="77777777" w:rsidR="00EF7657" w:rsidRPr="00EF7657" w:rsidRDefault="00EF7657" w:rsidP="00EF7657">
            <w:pPr>
              <w:numPr>
                <w:ilvl w:val="0"/>
                <w:numId w:val="5"/>
              </w:numPr>
            </w:pPr>
            <w:r w:rsidRPr="00EF7657">
              <w:t>Cutimed-Sorbact (Wundkontakt!) +  Kompresse  + Pflaster</w:t>
            </w:r>
          </w:p>
          <w:p w14:paraId="3895AE45" w14:textId="77777777" w:rsidR="00EF7657" w:rsidRPr="00EF7657" w:rsidRDefault="00EF7657" w:rsidP="00EF7657">
            <w:pPr>
              <w:numPr>
                <w:ilvl w:val="0"/>
                <w:numId w:val="5"/>
              </w:numPr>
            </w:pPr>
            <w:r w:rsidRPr="00EF7657">
              <w:t>Lavanid/Prontosangel+ Pflaster</w:t>
            </w:r>
            <w:r w:rsidRPr="00EF7657">
              <w:br/>
              <w:t>→ täglich VW</w:t>
            </w:r>
          </w:p>
        </w:tc>
      </w:tr>
      <w:tr w:rsidR="00EF7657" w:rsidRPr="00EF7657" w14:paraId="782A2B73" w14:textId="77777777" w:rsidTr="00FB1CE6">
        <w:tc>
          <w:tcPr>
            <w:tcW w:w="704" w:type="dxa"/>
          </w:tcPr>
          <w:p w14:paraId="265B5113" w14:textId="77777777" w:rsidR="00EF7657" w:rsidRPr="00EF7657" w:rsidRDefault="00EF7657" w:rsidP="00EF7657">
            <w:pPr>
              <w:rPr>
                <w:b/>
              </w:rPr>
            </w:pPr>
            <w:r w:rsidRPr="00EF7657">
              <w:rPr>
                <w:b/>
              </w:rPr>
              <w:t>5</w:t>
            </w:r>
          </w:p>
        </w:tc>
        <w:tc>
          <w:tcPr>
            <w:tcW w:w="3969" w:type="dxa"/>
          </w:tcPr>
          <w:p w14:paraId="18420512" w14:textId="77777777" w:rsidR="00EF7657" w:rsidRPr="00EF7657" w:rsidRDefault="00EF7657" w:rsidP="00EF7657">
            <w:r w:rsidRPr="00EF7657">
              <w:t>tiefe Wunden mit sauberer Granulation ohne Beläge</w:t>
            </w:r>
          </w:p>
        </w:tc>
        <w:tc>
          <w:tcPr>
            <w:tcW w:w="4671" w:type="dxa"/>
          </w:tcPr>
          <w:p w14:paraId="37C93BBC" w14:textId="77777777" w:rsidR="00EF7657" w:rsidRPr="00EF7657" w:rsidRDefault="00EF7657" w:rsidP="00EF7657">
            <w:pPr>
              <w:numPr>
                <w:ilvl w:val="0"/>
                <w:numId w:val="7"/>
              </w:numPr>
            </w:pPr>
            <w:r w:rsidRPr="00EF7657">
              <w:t xml:space="preserve">Vakuumversiegelung </w:t>
            </w:r>
          </w:p>
          <w:p w14:paraId="3E057DFA" w14:textId="77777777" w:rsidR="00EF7657" w:rsidRPr="00EF7657" w:rsidRDefault="00EF7657" w:rsidP="00EF7657">
            <w:pPr>
              <w:numPr>
                <w:ilvl w:val="0"/>
                <w:numId w:val="7"/>
              </w:numPr>
            </w:pPr>
            <w:r w:rsidRPr="00EF7657">
              <w:t>Ca-Alginat (bei sezernierenden Wunden)</w:t>
            </w:r>
          </w:p>
          <w:p w14:paraId="73BEC220" w14:textId="77777777" w:rsidR="00EF7657" w:rsidRPr="00EF7657" w:rsidRDefault="00EF7657" w:rsidP="00EF7657">
            <w:pPr>
              <w:numPr>
                <w:ilvl w:val="0"/>
                <w:numId w:val="7"/>
              </w:numPr>
            </w:pPr>
            <w:r w:rsidRPr="00EF7657">
              <w:t>Purilongel (wenig Sekretion) + SV</w:t>
            </w:r>
            <w:r w:rsidRPr="00EF7657">
              <w:br/>
              <w:t>→ Verband möglichst lange belassen</w:t>
            </w:r>
          </w:p>
        </w:tc>
      </w:tr>
      <w:tr w:rsidR="00EF7657" w:rsidRPr="00EF7657" w14:paraId="0C0C3A02" w14:textId="77777777" w:rsidTr="00FB1CE6">
        <w:tc>
          <w:tcPr>
            <w:tcW w:w="704" w:type="dxa"/>
          </w:tcPr>
          <w:p w14:paraId="04D1D54A" w14:textId="77777777" w:rsidR="00EF7657" w:rsidRPr="00EF7657" w:rsidRDefault="00EF7657" w:rsidP="00EF7657">
            <w:pPr>
              <w:rPr>
                <w:b/>
              </w:rPr>
            </w:pPr>
            <w:r w:rsidRPr="00EF7657">
              <w:rPr>
                <w:b/>
              </w:rPr>
              <w:t>6</w:t>
            </w:r>
          </w:p>
        </w:tc>
        <w:tc>
          <w:tcPr>
            <w:tcW w:w="3969" w:type="dxa"/>
          </w:tcPr>
          <w:p w14:paraId="00F02AC3" w14:textId="77777777" w:rsidR="00EF7657" w:rsidRPr="00EF7657" w:rsidRDefault="00EF7657" w:rsidP="00EF7657">
            <w:r w:rsidRPr="00EF7657">
              <w:t>tiefe Wunden mit Granulation sowie einzelnen Belägen</w:t>
            </w:r>
            <w:r w:rsidRPr="00EF7657">
              <w:br/>
              <w:t>und starker Sekretion</w:t>
            </w:r>
          </w:p>
        </w:tc>
        <w:tc>
          <w:tcPr>
            <w:tcW w:w="4671" w:type="dxa"/>
          </w:tcPr>
          <w:p w14:paraId="18A53B22" w14:textId="77777777" w:rsidR="00EF7657" w:rsidRPr="00EF7657" w:rsidRDefault="00EF7657" w:rsidP="00EF7657">
            <w:pPr>
              <w:numPr>
                <w:ilvl w:val="0"/>
                <w:numId w:val="8"/>
              </w:numPr>
            </w:pPr>
            <w:r w:rsidRPr="00EF7657">
              <w:t xml:space="preserve">Vakuumversiegelung </w:t>
            </w:r>
          </w:p>
          <w:p w14:paraId="15DA34FD" w14:textId="77777777" w:rsidR="00EF7657" w:rsidRPr="00EF7657" w:rsidRDefault="00EF7657" w:rsidP="00EF7657">
            <w:pPr>
              <w:numPr>
                <w:ilvl w:val="0"/>
                <w:numId w:val="8"/>
              </w:numPr>
            </w:pPr>
            <w:r w:rsidRPr="00EF7657">
              <w:t>Ca-Alginat + SV</w:t>
            </w:r>
          </w:p>
          <w:p w14:paraId="6F2F7E46" w14:textId="77777777" w:rsidR="00EF7657" w:rsidRPr="00EF7657" w:rsidRDefault="00EF7657" w:rsidP="00EF7657">
            <w:pPr>
              <w:numPr>
                <w:ilvl w:val="0"/>
                <w:numId w:val="8"/>
              </w:numPr>
            </w:pPr>
            <w:r w:rsidRPr="00EF7657">
              <w:t>Cutimed Sorbion sachet+ SV</w:t>
            </w:r>
            <w:r w:rsidRPr="00EF7657">
              <w:br/>
              <w:t xml:space="preserve">oder </w:t>
            </w:r>
            <w:r w:rsidRPr="00EF7657">
              <w:br/>
              <w:t>+ Duramax Superabsorber (bei sehr starker Sekretion)</w:t>
            </w:r>
          </w:p>
        </w:tc>
      </w:tr>
      <w:tr w:rsidR="00EF7657" w:rsidRPr="00EF7657" w14:paraId="4C041158" w14:textId="77777777" w:rsidTr="00FB1CE6">
        <w:tc>
          <w:tcPr>
            <w:tcW w:w="704" w:type="dxa"/>
          </w:tcPr>
          <w:p w14:paraId="4C1A1041" w14:textId="77777777" w:rsidR="00EF7657" w:rsidRPr="00EF7657" w:rsidRDefault="00EF7657" w:rsidP="00EF7657">
            <w:pPr>
              <w:rPr>
                <w:b/>
              </w:rPr>
            </w:pPr>
            <w:r w:rsidRPr="00EF7657">
              <w:rPr>
                <w:b/>
              </w:rPr>
              <w:t>7</w:t>
            </w:r>
          </w:p>
        </w:tc>
        <w:tc>
          <w:tcPr>
            <w:tcW w:w="3969" w:type="dxa"/>
          </w:tcPr>
          <w:p w14:paraId="1EEE69ED" w14:textId="77777777" w:rsidR="00EF7657" w:rsidRPr="00EF7657" w:rsidRDefault="00EF7657" w:rsidP="00EF7657">
            <w:r w:rsidRPr="00EF7657">
              <w:t>Wunden nach Abszessexzision</w:t>
            </w:r>
          </w:p>
        </w:tc>
        <w:tc>
          <w:tcPr>
            <w:tcW w:w="4671" w:type="dxa"/>
          </w:tcPr>
          <w:p w14:paraId="3B627A8C" w14:textId="77777777" w:rsidR="00EF7657" w:rsidRPr="00EF7657" w:rsidRDefault="00EF7657" w:rsidP="00EF7657">
            <w:pPr>
              <w:numPr>
                <w:ilvl w:val="0"/>
                <w:numId w:val="9"/>
              </w:numPr>
            </w:pPr>
            <w:r w:rsidRPr="00EF7657">
              <w:t>Lavanidgel + Pflaster</w:t>
            </w:r>
          </w:p>
        </w:tc>
      </w:tr>
      <w:tr w:rsidR="00EF7657" w:rsidRPr="00EF7657" w14:paraId="721A27AB" w14:textId="77777777" w:rsidTr="00FB1CE6">
        <w:tc>
          <w:tcPr>
            <w:tcW w:w="704" w:type="dxa"/>
          </w:tcPr>
          <w:p w14:paraId="531A378E" w14:textId="77777777" w:rsidR="00EF7657" w:rsidRPr="00EF7657" w:rsidRDefault="00EF7657" w:rsidP="00EF7657">
            <w:pPr>
              <w:rPr>
                <w:b/>
              </w:rPr>
            </w:pPr>
            <w:r w:rsidRPr="00EF7657">
              <w:rPr>
                <w:b/>
              </w:rPr>
              <w:t>8</w:t>
            </w:r>
          </w:p>
        </w:tc>
        <w:tc>
          <w:tcPr>
            <w:tcW w:w="3969" w:type="dxa"/>
          </w:tcPr>
          <w:p w14:paraId="2FD23394" w14:textId="77777777" w:rsidR="00EF7657" w:rsidRPr="00EF7657" w:rsidRDefault="00EF7657" w:rsidP="00EF7657">
            <w:r w:rsidRPr="00EF7657">
              <w:t>frisch genähte Wunden</w:t>
            </w:r>
          </w:p>
        </w:tc>
        <w:tc>
          <w:tcPr>
            <w:tcW w:w="4671" w:type="dxa"/>
          </w:tcPr>
          <w:p w14:paraId="2E118B4F" w14:textId="77777777" w:rsidR="00EF7657" w:rsidRPr="00EF7657" w:rsidRDefault="00EF7657" w:rsidP="00EF7657">
            <w:pPr>
              <w:numPr>
                <w:ilvl w:val="0"/>
                <w:numId w:val="9"/>
              </w:numPr>
            </w:pPr>
            <w:r w:rsidRPr="00EF7657">
              <w:t>Pflaster (erster VW nach 24-48 h)</w:t>
            </w:r>
          </w:p>
        </w:tc>
      </w:tr>
    </w:tbl>
    <w:p w14:paraId="7070C062" w14:textId="77777777" w:rsidR="00EF7657" w:rsidRPr="00EF7657" w:rsidRDefault="00EF7657" w:rsidP="00EF7657"/>
    <w:p w14:paraId="309153C8" w14:textId="77777777" w:rsidR="00EF7657" w:rsidRPr="00EF7657" w:rsidRDefault="00EF7657" w:rsidP="00EF7657">
      <w:r w:rsidRPr="00EF7657">
        <w:br w:type="page"/>
      </w:r>
    </w:p>
    <w:p w14:paraId="5247F3F3" w14:textId="77777777" w:rsidR="00EF7657" w:rsidRPr="00EF7657" w:rsidRDefault="00EF7657" w:rsidP="00EF7657">
      <w:pPr>
        <w:rPr>
          <w:b/>
          <w:bCs/>
        </w:rPr>
      </w:pPr>
      <w:bookmarkStart w:id="7" w:name="_Toc58181245"/>
      <w:r w:rsidRPr="00EF7657">
        <w:rPr>
          <w:b/>
          <w:bCs/>
        </w:rPr>
        <w:lastRenderedPageBreak/>
        <w:t>PV= Primärverband : „Wundfüller“</w:t>
      </w:r>
      <w:bookmarkEnd w:id="7"/>
    </w:p>
    <w:p w14:paraId="2D669861" w14:textId="77777777" w:rsidR="00EF7657" w:rsidRPr="00EF7657" w:rsidRDefault="00EF7657" w:rsidP="00EF7657">
      <w:r w:rsidRPr="00EF7657">
        <w:t>bei uns derzeit:</w:t>
      </w:r>
    </w:p>
    <w:p w14:paraId="5023B868" w14:textId="77777777" w:rsidR="00EF7657" w:rsidRDefault="00EF7657" w:rsidP="00EF7657">
      <w:pPr>
        <w:tabs>
          <w:tab w:val="num" w:pos="1134"/>
        </w:tabs>
        <w:rPr>
          <w:b/>
        </w:rPr>
      </w:pPr>
      <w:bookmarkStart w:id="8" w:name="_Toc58181246"/>
    </w:p>
    <w:p w14:paraId="53F098AE" w14:textId="31882C99" w:rsidR="00EF7657" w:rsidRPr="00EF7657" w:rsidRDefault="00EF7657" w:rsidP="00EF7657">
      <w:pPr>
        <w:tabs>
          <w:tab w:val="num" w:pos="1134"/>
        </w:tabs>
        <w:rPr>
          <w:b/>
        </w:rPr>
      </w:pPr>
      <w:r w:rsidRPr="00EF7657">
        <w:rPr>
          <w:b/>
        </w:rPr>
        <w:t>Purilon</w:t>
      </w:r>
      <w:bookmarkEnd w:id="8"/>
    </w:p>
    <w:p w14:paraId="501E2413" w14:textId="77777777" w:rsidR="00EF7657" w:rsidRPr="00EF7657" w:rsidRDefault="00EF7657" w:rsidP="00EF7657">
      <w:r w:rsidRPr="00EF7657">
        <w:t xml:space="preserve"> reines Hydrogel, Feuchthalten der Wunde(und somit Unterstützung der körpereigenen Autolyse), keine desinfizierende Wirkung</w:t>
      </w:r>
      <w:r w:rsidRPr="00EF7657">
        <w:tab/>
      </w:r>
    </w:p>
    <w:p w14:paraId="64BFEA30" w14:textId="77777777" w:rsidR="00EF7657" w:rsidRDefault="00EF7657" w:rsidP="00EF7657">
      <w:pPr>
        <w:tabs>
          <w:tab w:val="num" w:pos="1134"/>
        </w:tabs>
        <w:rPr>
          <w:b/>
        </w:rPr>
      </w:pPr>
      <w:bookmarkStart w:id="9" w:name="_Toc58181247"/>
    </w:p>
    <w:p w14:paraId="2F5AD714" w14:textId="3A0B7623" w:rsidR="00EF7657" w:rsidRPr="00EF7657" w:rsidRDefault="00EF7657" w:rsidP="00EF7657">
      <w:pPr>
        <w:tabs>
          <w:tab w:val="num" w:pos="1134"/>
        </w:tabs>
        <w:rPr>
          <w:b/>
        </w:rPr>
      </w:pPr>
      <w:r w:rsidRPr="00EF7657">
        <w:rPr>
          <w:b/>
        </w:rPr>
        <w:t>Granudacyngel:</w:t>
      </w:r>
      <w:bookmarkEnd w:id="9"/>
      <w:r w:rsidRPr="00EF7657">
        <w:rPr>
          <w:b/>
        </w:rPr>
        <w:t xml:space="preserve"> </w:t>
      </w:r>
    </w:p>
    <w:p w14:paraId="4AF9DC80" w14:textId="77777777" w:rsidR="00EF7657" w:rsidRPr="00EF7657" w:rsidRDefault="00EF7657" w:rsidP="00EF7657">
      <w:r w:rsidRPr="00EF7657">
        <w:t>Feuchthalten der Wunde, geringe antiseptische Wirkung</w:t>
      </w:r>
    </w:p>
    <w:p w14:paraId="48387C75" w14:textId="77777777" w:rsidR="00EF7657" w:rsidRDefault="00EF7657" w:rsidP="00EF7657">
      <w:pPr>
        <w:tabs>
          <w:tab w:val="num" w:pos="1134"/>
        </w:tabs>
        <w:rPr>
          <w:b/>
        </w:rPr>
      </w:pPr>
      <w:bookmarkStart w:id="10" w:name="_Toc58181248"/>
    </w:p>
    <w:p w14:paraId="6E8D0A37" w14:textId="4EE87E0C" w:rsidR="00EF7657" w:rsidRPr="00EF7657" w:rsidRDefault="00EF7657" w:rsidP="00EF7657">
      <w:pPr>
        <w:tabs>
          <w:tab w:val="num" w:pos="1134"/>
        </w:tabs>
        <w:rPr>
          <w:b/>
        </w:rPr>
      </w:pPr>
      <w:r w:rsidRPr="00EF7657">
        <w:rPr>
          <w:b/>
        </w:rPr>
        <w:t>Lavanidgel/Prontosan</w:t>
      </w:r>
      <w:bookmarkEnd w:id="10"/>
    </w:p>
    <w:p w14:paraId="33CDD984" w14:textId="77777777" w:rsidR="00EF7657" w:rsidRPr="00EF7657" w:rsidRDefault="00EF7657" w:rsidP="00EF7657">
      <w:r w:rsidRPr="00EF7657">
        <w:t xml:space="preserve"> mit Polihexanid, Feuchthalten der Wunde und Keimreduktion</w:t>
      </w:r>
      <w:r w:rsidRPr="00EF7657">
        <w:tab/>
      </w:r>
    </w:p>
    <w:p w14:paraId="06F3B80D" w14:textId="77777777" w:rsidR="00EF7657" w:rsidRDefault="00EF7657" w:rsidP="00EF7657">
      <w:pPr>
        <w:tabs>
          <w:tab w:val="num" w:pos="1134"/>
        </w:tabs>
        <w:rPr>
          <w:b/>
        </w:rPr>
      </w:pPr>
      <w:bookmarkStart w:id="11" w:name="_Toc58181249"/>
    </w:p>
    <w:p w14:paraId="7B1E6867" w14:textId="3FE31D9C" w:rsidR="00EF7657" w:rsidRPr="00EF7657" w:rsidRDefault="00EF7657" w:rsidP="00EF7657">
      <w:pPr>
        <w:tabs>
          <w:tab w:val="num" w:pos="1134"/>
        </w:tabs>
        <w:rPr>
          <w:b/>
        </w:rPr>
      </w:pPr>
      <w:r w:rsidRPr="00EF7657">
        <w:rPr>
          <w:b/>
        </w:rPr>
        <w:t>PVP-Jodsalbe</w:t>
      </w:r>
      <w:bookmarkEnd w:id="11"/>
      <w:r w:rsidRPr="00EF7657">
        <w:rPr>
          <w:b/>
        </w:rPr>
        <w:t xml:space="preserve"> </w:t>
      </w:r>
    </w:p>
    <w:p w14:paraId="5898343F" w14:textId="77777777" w:rsidR="00EF7657" w:rsidRPr="00EF7657" w:rsidRDefault="00EF7657" w:rsidP="00EF7657">
      <w:r w:rsidRPr="00EF7657">
        <w:t>antiseptisch, cave Wirkverlust bei Anwesenheit von Wundeiweißen und Blut</w:t>
      </w:r>
    </w:p>
    <w:p w14:paraId="1D7F8377" w14:textId="77777777" w:rsidR="00EF7657" w:rsidRDefault="00EF7657" w:rsidP="00EF7657">
      <w:pPr>
        <w:tabs>
          <w:tab w:val="num" w:pos="1134"/>
        </w:tabs>
        <w:rPr>
          <w:b/>
        </w:rPr>
      </w:pPr>
      <w:bookmarkStart w:id="12" w:name="_Toc58181250"/>
    </w:p>
    <w:p w14:paraId="62194667" w14:textId="162ED3C9" w:rsidR="00EF7657" w:rsidRPr="00EF7657" w:rsidRDefault="00EF7657" w:rsidP="00EF7657">
      <w:pPr>
        <w:tabs>
          <w:tab w:val="num" w:pos="1134"/>
        </w:tabs>
        <w:rPr>
          <w:b/>
        </w:rPr>
      </w:pPr>
      <w:r w:rsidRPr="00EF7657">
        <w:rPr>
          <w:b/>
        </w:rPr>
        <w:t>Cutimed-Sorbact-Kompressen</w:t>
      </w:r>
      <w:bookmarkEnd w:id="12"/>
    </w:p>
    <w:p w14:paraId="7EAEBE5F" w14:textId="77777777" w:rsidR="00EF7657" w:rsidRPr="00EF7657" w:rsidRDefault="00EF7657" w:rsidP="00EF7657">
      <w:r w:rsidRPr="00EF7657">
        <w:t>hydrophob (d.h. wenn angetrocknet , mit Octenisept lösen), bakterienbindend, v.a. zum Offenhalten/Drainage von tiefen Wunden (Bsp. Nabelfistel)</w:t>
      </w:r>
    </w:p>
    <w:p w14:paraId="39C0028E" w14:textId="77777777" w:rsidR="00EF7657" w:rsidRDefault="00EF7657" w:rsidP="00EF7657">
      <w:pPr>
        <w:tabs>
          <w:tab w:val="num" w:pos="1134"/>
        </w:tabs>
        <w:rPr>
          <w:b/>
        </w:rPr>
      </w:pPr>
      <w:bookmarkStart w:id="13" w:name="_Toc58181251"/>
    </w:p>
    <w:p w14:paraId="10CA445E" w14:textId="1F9888AC" w:rsidR="00EF7657" w:rsidRPr="00EF7657" w:rsidRDefault="00EF7657" w:rsidP="00EF7657">
      <w:pPr>
        <w:tabs>
          <w:tab w:val="num" w:pos="1134"/>
        </w:tabs>
        <w:rPr>
          <w:b/>
        </w:rPr>
      </w:pPr>
      <w:r w:rsidRPr="00EF7657">
        <w:rPr>
          <w:b/>
        </w:rPr>
        <w:t>Alginate(Biatain, Seasorb)</w:t>
      </w:r>
      <w:bookmarkEnd w:id="13"/>
    </w:p>
    <w:p w14:paraId="3AAD7562" w14:textId="77777777" w:rsidR="00EF7657" w:rsidRPr="00EF7657" w:rsidRDefault="00EF7657" w:rsidP="00EF7657">
      <w:pPr>
        <w:numPr>
          <w:ilvl w:val="0"/>
          <w:numId w:val="9"/>
        </w:numPr>
      </w:pPr>
      <w:r w:rsidRPr="00EF7657">
        <w:t>toxinbindend, feuchtigkeitbindend und so wundreinigend und granulationsfördernd, blutstillend,</w:t>
      </w:r>
    </w:p>
    <w:p w14:paraId="2B7D0306" w14:textId="77777777" w:rsidR="00EF7657" w:rsidRPr="00EF7657" w:rsidRDefault="00EF7657" w:rsidP="00EF7657">
      <w:pPr>
        <w:numPr>
          <w:ilvl w:val="0"/>
          <w:numId w:val="9"/>
        </w:numPr>
      </w:pPr>
      <w:r w:rsidRPr="00EF7657">
        <w:t>in trockenen Wunden sinnlos, nicht auf Sehnen und Knochen wegen Austrocknungsgefahr,</w:t>
      </w:r>
    </w:p>
    <w:p w14:paraId="75E9CF86" w14:textId="77777777" w:rsidR="00EF7657" w:rsidRPr="00EF7657" w:rsidRDefault="00EF7657" w:rsidP="00EF7657">
      <w:pPr>
        <w:numPr>
          <w:ilvl w:val="0"/>
          <w:numId w:val="9"/>
        </w:numPr>
      </w:pPr>
      <w:r w:rsidRPr="00EF7657">
        <w:t>Wunde nicht mit Alginat austamponieren, sondern locker einlegen, nicht über Wundrand (Mazeration)</w:t>
      </w:r>
      <w:r w:rsidRPr="00EF7657">
        <w:tab/>
      </w:r>
    </w:p>
    <w:p w14:paraId="0D0F50B9" w14:textId="77777777" w:rsidR="00EF7657" w:rsidRDefault="00EF7657" w:rsidP="00EF7657">
      <w:pPr>
        <w:tabs>
          <w:tab w:val="num" w:pos="1134"/>
        </w:tabs>
        <w:rPr>
          <w:b/>
        </w:rPr>
      </w:pPr>
      <w:bookmarkStart w:id="14" w:name="_Toc58181252"/>
    </w:p>
    <w:p w14:paraId="25CB396C" w14:textId="7BA53C82" w:rsidR="00EF7657" w:rsidRPr="00EF7657" w:rsidRDefault="00EF7657" w:rsidP="00EF7657">
      <w:pPr>
        <w:tabs>
          <w:tab w:val="num" w:pos="1134"/>
        </w:tabs>
        <w:rPr>
          <w:b/>
        </w:rPr>
      </w:pPr>
      <w:r w:rsidRPr="00EF7657">
        <w:rPr>
          <w:b/>
        </w:rPr>
        <w:t>Aquacell- Ag (hat Alginat + Ag abgelöst)</w:t>
      </w:r>
      <w:bookmarkEnd w:id="14"/>
    </w:p>
    <w:p w14:paraId="0066B3E3" w14:textId="77777777" w:rsidR="00EF7657" w:rsidRPr="00EF7657" w:rsidRDefault="00EF7657" w:rsidP="00EF7657">
      <w:r w:rsidRPr="00EF7657">
        <w:t>Hydrofaser, bei infizierten Wunden(auch MRSA, Pilze etc.), Silber wirkt bakterizid, keine Mazeration</w:t>
      </w:r>
    </w:p>
    <w:p w14:paraId="7D5D341D" w14:textId="77777777" w:rsidR="00EF7657" w:rsidRDefault="00EF7657" w:rsidP="00EF7657">
      <w:pPr>
        <w:tabs>
          <w:tab w:val="num" w:pos="1134"/>
        </w:tabs>
        <w:rPr>
          <w:b/>
        </w:rPr>
      </w:pPr>
      <w:bookmarkStart w:id="15" w:name="_Toc58181253"/>
    </w:p>
    <w:p w14:paraId="7F0FC229" w14:textId="619A73E6" w:rsidR="00EF7657" w:rsidRPr="00EF7657" w:rsidRDefault="00EF7657" w:rsidP="00EF7657">
      <w:pPr>
        <w:tabs>
          <w:tab w:val="num" w:pos="1134"/>
        </w:tabs>
        <w:rPr>
          <w:b/>
        </w:rPr>
      </w:pPr>
      <w:r w:rsidRPr="00EF7657">
        <w:rPr>
          <w:b/>
        </w:rPr>
        <w:t>Cutimed Sorbion Sachet</w:t>
      </w:r>
      <w:bookmarkEnd w:id="15"/>
    </w:p>
    <w:p w14:paraId="1A988FAA" w14:textId="77777777" w:rsidR="00EF7657" w:rsidRPr="00EF7657" w:rsidRDefault="00EF7657" w:rsidP="00EF7657">
      <w:r w:rsidRPr="00EF7657">
        <w:t>feuchtigkeitsbindend bei starker/sehr starker Wundsekretion: Ausreichend Platz zum „Quellen“ lassen!</w:t>
      </w:r>
    </w:p>
    <w:p w14:paraId="532C3281" w14:textId="77777777" w:rsidR="00EF7657" w:rsidRDefault="00EF7657" w:rsidP="00EF7657">
      <w:pPr>
        <w:tabs>
          <w:tab w:val="num" w:pos="1134"/>
        </w:tabs>
        <w:rPr>
          <w:b/>
        </w:rPr>
      </w:pPr>
      <w:bookmarkStart w:id="16" w:name="_Toc58181254"/>
    </w:p>
    <w:p w14:paraId="69CC3CDB" w14:textId="2648D550" w:rsidR="00EF7657" w:rsidRPr="00EF7657" w:rsidRDefault="00EF7657" w:rsidP="00EF7657">
      <w:pPr>
        <w:tabs>
          <w:tab w:val="num" w:pos="1134"/>
        </w:tabs>
        <w:rPr>
          <w:b/>
        </w:rPr>
      </w:pPr>
      <w:r w:rsidRPr="00EF7657">
        <w:rPr>
          <w:b/>
        </w:rPr>
        <w:t>Vliwaktiv :</w:t>
      </w:r>
      <w:bookmarkEnd w:id="16"/>
    </w:p>
    <w:p w14:paraId="5B477E11" w14:textId="77777777" w:rsidR="00EF7657" w:rsidRPr="00EF7657" w:rsidRDefault="00EF7657" w:rsidP="00EF7657">
      <w:r w:rsidRPr="00EF7657">
        <w:t>Aktivkohlepräparat mit Silber, Adsorption von Geruchsmolekülen und Bakterien</w:t>
      </w:r>
    </w:p>
    <w:p w14:paraId="5DE7F257" w14:textId="77777777" w:rsidR="00EF7657" w:rsidRDefault="00EF7657" w:rsidP="00EF7657">
      <w:pPr>
        <w:tabs>
          <w:tab w:val="num" w:pos="1134"/>
        </w:tabs>
        <w:rPr>
          <w:b/>
        </w:rPr>
      </w:pPr>
      <w:bookmarkStart w:id="17" w:name="_Toc58181255"/>
    </w:p>
    <w:p w14:paraId="60BC2A37" w14:textId="0D645A46" w:rsidR="00EF7657" w:rsidRPr="00EF7657" w:rsidRDefault="00EF7657" w:rsidP="00EF7657">
      <w:pPr>
        <w:tabs>
          <w:tab w:val="num" w:pos="1134"/>
        </w:tabs>
        <w:rPr>
          <w:b/>
        </w:rPr>
      </w:pPr>
      <w:r w:rsidRPr="00EF7657">
        <w:rPr>
          <w:b/>
        </w:rPr>
        <w:t>Mepithel</w:t>
      </w:r>
      <w:bookmarkEnd w:id="17"/>
      <w:r w:rsidRPr="00EF7657">
        <w:rPr>
          <w:b/>
        </w:rPr>
        <w:t xml:space="preserve"> </w:t>
      </w:r>
    </w:p>
    <w:p w14:paraId="78881760" w14:textId="77777777" w:rsidR="00EF7657" w:rsidRDefault="00EF7657" w:rsidP="00EF7657">
      <w:r w:rsidRPr="00EF7657">
        <w:t>(als Zwischenlage)</w:t>
      </w:r>
      <w:bookmarkStart w:id="18" w:name="_Toc58181256"/>
    </w:p>
    <w:p w14:paraId="46E65554" w14:textId="77777777" w:rsidR="00EF7657" w:rsidRDefault="00EF7657" w:rsidP="00EF7657"/>
    <w:p w14:paraId="6461B2CF" w14:textId="17F5AC79" w:rsidR="00EF7657" w:rsidRPr="00EF7657" w:rsidRDefault="00EF7657" w:rsidP="00EF7657">
      <w:r w:rsidRPr="00EF7657">
        <w:rPr>
          <w:b/>
          <w:bCs/>
        </w:rPr>
        <w:t>SV= Sekundärverband</w:t>
      </w:r>
      <w:bookmarkEnd w:id="18"/>
    </w:p>
    <w:p w14:paraId="1315A91C" w14:textId="77777777" w:rsidR="00EF7657" w:rsidRPr="00EF7657" w:rsidRDefault="00EF7657" w:rsidP="00EF7657">
      <w:r w:rsidRPr="00EF7657">
        <w:t xml:space="preserve">häufiger VW → Kompresse/Tupfer + Pflaster (billig)  </w:t>
      </w:r>
    </w:p>
    <w:p w14:paraId="41055EF4" w14:textId="77777777" w:rsidR="00EF7657" w:rsidRPr="00EF7657" w:rsidRDefault="00EF7657" w:rsidP="00EF7657">
      <w:pPr>
        <w:tabs>
          <w:tab w:val="num" w:pos="1134"/>
        </w:tabs>
        <w:rPr>
          <w:b/>
        </w:rPr>
      </w:pPr>
      <w:bookmarkStart w:id="19" w:name="_Toc58181257"/>
      <w:r w:rsidRPr="00EF7657">
        <w:rPr>
          <w:b/>
        </w:rPr>
        <w:t>PU Schaumverbände(teuer!):</w:t>
      </w:r>
      <w:bookmarkEnd w:id="19"/>
      <w:r w:rsidRPr="00EF7657">
        <w:rPr>
          <w:b/>
        </w:rPr>
        <w:t xml:space="preserve"> </w:t>
      </w:r>
    </w:p>
    <w:p w14:paraId="061890EF" w14:textId="77777777" w:rsidR="00EF7657" w:rsidRPr="00EF7657" w:rsidRDefault="00EF7657" w:rsidP="00EF7657">
      <w:r w:rsidRPr="00EF7657">
        <w:t xml:space="preserve">1.Wahl derzeit Biatain Schaumverbände </w:t>
      </w:r>
    </w:p>
    <w:p w14:paraId="777CCF94" w14:textId="77777777" w:rsidR="00EF7657" w:rsidRPr="00EF7657" w:rsidRDefault="00EF7657" w:rsidP="00EF7657">
      <w:pPr>
        <w:tabs>
          <w:tab w:val="num" w:pos="1134"/>
        </w:tabs>
        <w:rPr>
          <w:b/>
        </w:rPr>
      </w:pPr>
      <w:bookmarkStart w:id="20" w:name="_Toc58181258"/>
      <w:r w:rsidRPr="00EF7657">
        <w:rPr>
          <w:b/>
        </w:rPr>
        <w:t>Hydrocolloid (Comfeel)</w:t>
      </w:r>
      <w:bookmarkEnd w:id="20"/>
    </w:p>
    <w:p w14:paraId="0A3447CC" w14:textId="77777777" w:rsidR="00EF7657" w:rsidRPr="00EF7657" w:rsidRDefault="00EF7657" w:rsidP="00EF7657">
      <w:pPr>
        <w:tabs>
          <w:tab w:val="num" w:pos="1134"/>
        </w:tabs>
        <w:rPr>
          <w:b/>
        </w:rPr>
      </w:pPr>
      <w:bookmarkStart w:id="21" w:name="_Toc58181259"/>
      <w:r w:rsidRPr="00EF7657">
        <w:rPr>
          <w:b/>
        </w:rPr>
        <w:t>Duramax- Superabsorber</w:t>
      </w:r>
      <w:bookmarkEnd w:id="21"/>
      <w:r w:rsidRPr="00EF7657">
        <w:rPr>
          <w:b/>
        </w:rPr>
        <w:t xml:space="preserve"> </w:t>
      </w:r>
    </w:p>
    <w:p w14:paraId="12B3074C" w14:textId="77777777" w:rsidR="00EF7657" w:rsidRPr="00EF7657" w:rsidRDefault="00EF7657" w:rsidP="00EF7657">
      <w:r w:rsidRPr="00EF7657">
        <w:t>+ Tapete: bei sehr starker Sekretion</w:t>
      </w:r>
    </w:p>
    <w:p w14:paraId="792BAC33" w14:textId="77777777" w:rsidR="00EF7657" w:rsidRPr="00EF7657" w:rsidRDefault="00EF7657" w:rsidP="00EF7657"/>
    <w:tbl>
      <w:tblPr>
        <w:tblStyle w:val="Tabellenraster"/>
        <w:tblW w:w="0" w:type="auto"/>
        <w:tblLook w:val="04A0" w:firstRow="1" w:lastRow="0" w:firstColumn="1" w:lastColumn="0" w:noHBand="0" w:noVBand="1"/>
      </w:tblPr>
      <w:tblGrid>
        <w:gridCol w:w="9344"/>
      </w:tblGrid>
      <w:tr w:rsidR="00EF7657" w:rsidRPr="00EF7657" w14:paraId="334CE576" w14:textId="77777777" w:rsidTr="00FB1CE6">
        <w:tc>
          <w:tcPr>
            <w:tcW w:w="9344" w:type="dxa"/>
            <w:shd w:val="clear" w:color="auto" w:fill="BFBFBF" w:themeFill="background1" w:themeFillShade="BF"/>
          </w:tcPr>
          <w:p w14:paraId="1B7A0635" w14:textId="77777777" w:rsidR="00EF7657" w:rsidRPr="00EF7657" w:rsidRDefault="00EF7657" w:rsidP="00EF7657">
            <w:pPr>
              <w:rPr>
                <w:b/>
              </w:rPr>
            </w:pPr>
            <w:r w:rsidRPr="00EF7657">
              <w:rPr>
                <w:b/>
              </w:rPr>
              <w:t>ZUR BEACHTUNG</w:t>
            </w:r>
          </w:p>
        </w:tc>
      </w:tr>
      <w:tr w:rsidR="00EF7657" w:rsidRPr="00EF7657" w14:paraId="6602795D" w14:textId="77777777" w:rsidTr="00FB1CE6">
        <w:tc>
          <w:tcPr>
            <w:tcW w:w="9344" w:type="dxa"/>
            <w:shd w:val="clear" w:color="auto" w:fill="F2F2F2" w:themeFill="background1" w:themeFillShade="F2"/>
          </w:tcPr>
          <w:p w14:paraId="280BC147" w14:textId="77777777" w:rsidR="00EF7657" w:rsidRPr="00EF7657" w:rsidRDefault="00EF7657" w:rsidP="00EF7657">
            <w:r w:rsidRPr="00EF7657">
              <w:t>-Leitungswasser auf Normalstationen ist nicht frei von Mikroorganismen (RKI: keine Wundspülung mit fließendem Leitungswasser…!)</w:t>
            </w:r>
          </w:p>
        </w:tc>
      </w:tr>
      <w:tr w:rsidR="00EF7657" w:rsidRPr="00EF7657" w14:paraId="20C7E89E" w14:textId="77777777" w:rsidTr="00FB1CE6">
        <w:tc>
          <w:tcPr>
            <w:tcW w:w="9344" w:type="dxa"/>
            <w:shd w:val="clear" w:color="auto" w:fill="F2F2F2" w:themeFill="background1" w:themeFillShade="F2"/>
          </w:tcPr>
          <w:p w14:paraId="07F6C3F3" w14:textId="77777777" w:rsidR="00EF7657" w:rsidRPr="00EF7657" w:rsidRDefault="00EF7657" w:rsidP="00EF7657">
            <w:r w:rsidRPr="00EF7657">
              <w:t xml:space="preserve">-Wasserstoffperoxid 3% nur im Op: Ablösung von Belägen, blutstillend, bakteriostatisch, cave: zytotoxisch, verursacht Schmerzen bei Anwendung </w:t>
            </w:r>
          </w:p>
        </w:tc>
      </w:tr>
      <w:tr w:rsidR="00EF7657" w:rsidRPr="00EF7657" w14:paraId="4AF6331F" w14:textId="77777777" w:rsidTr="00FB1CE6">
        <w:tc>
          <w:tcPr>
            <w:tcW w:w="9344" w:type="dxa"/>
            <w:shd w:val="clear" w:color="auto" w:fill="F2F2F2" w:themeFill="background1" w:themeFillShade="F2"/>
          </w:tcPr>
          <w:p w14:paraId="3033B6BD" w14:textId="77777777" w:rsidR="00EF7657" w:rsidRPr="00EF7657" w:rsidRDefault="00EF7657" w:rsidP="00EF7657">
            <w:r w:rsidRPr="00EF7657">
              <w:t>kein Spülen von Wundhöhlen, immer reichlich mit Kochsalz und Ringerlösung nachspülen!</w:t>
            </w:r>
          </w:p>
        </w:tc>
      </w:tr>
    </w:tbl>
    <w:p w14:paraId="62140A85" w14:textId="77777777" w:rsidR="00EF7657" w:rsidRPr="00EF7657" w:rsidRDefault="00EF7657" w:rsidP="00EF7657"/>
    <w:p w14:paraId="35E47D7D" w14:textId="77777777" w:rsidR="00EF7657" w:rsidRPr="00EF7657" w:rsidRDefault="00EF7657" w:rsidP="00EF7657"/>
    <w:p w14:paraId="19AEF0D7" w14:textId="77777777" w:rsidR="00EF7657" w:rsidRPr="00EF7657" w:rsidRDefault="00EF7657" w:rsidP="00EF7657"/>
    <w:p w14:paraId="675A2612" w14:textId="77777777" w:rsidR="00EF7657" w:rsidRPr="00EF7657" w:rsidRDefault="00EF7657" w:rsidP="00EF7657">
      <w:pPr>
        <w:sectPr w:rsidR="00EF7657" w:rsidRPr="00EF7657" w:rsidSect="006D2571">
          <w:headerReference w:type="even" r:id="rId7"/>
          <w:headerReference w:type="default" r:id="rId8"/>
          <w:footerReference w:type="even" r:id="rId9"/>
          <w:footerReference w:type="default" r:id="rId10"/>
          <w:headerReference w:type="first" r:id="rId11"/>
          <w:footerReference w:type="first" r:id="rId12"/>
          <w:pgSz w:w="11906" w:h="16838" w:code="9"/>
          <w:pgMar w:top="284" w:right="1134" w:bottom="993" w:left="1418" w:header="300" w:footer="0" w:gutter="0"/>
          <w:cols w:space="708"/>
          <w:formProt w:val="0"/>
          <w:docGrid w:linePitch="360"/>
        </w:sectPr>
      </w:pPr>
    </w:p>
    <w:p w14:paraId="5C0ACBBE" w14:textId="77777777" w:rsidR="0078277F" w:rsidRDefault="0078277F"/>
    <w:sectPr w:rsidR="0078277F" w:rsidSect="006D2571">
      <w:pgSz w:w="11900" w:h="16840"/>
      <w:pgMar w:top="284" w:right="1417" w:bottom="993" w:left="1417" w:header="30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AC37A" w14:textId="77777777" w:rsidR="00117310" w:rsidRDefault="00117310" w:rsidP="00EF7657">
      <w:r>
        <w:separator/>
      </w:r>
    </w:p>
  </w:endnote>
  <w:endnote w:type="continuationSeparator" w:id="0">
    <w:p w14:paraId="52041068" w14:textId="77777777" w:rsidR="00117310" w:rsidRDefault="00117310" w:rsidP="00EF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0A35D" w14:textId="77777777" w:rsidR="006D2571" w:rsidRDefault="006D25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0" w:type="pct"/>
      <w:jc w:val="center"/>
      <w:tblBorders>
        <w:top w:val="single" w:sz="4" w:space="0" w:color="auto"/>
      </w:tblBorders>
      <w:tblLook w:val="01E0" w:firstRow="1" w:lastRow="1" w:firstColumn="1" w:lastColumn="1" w:noHBand="0" w:noVBand="0"/>
    </w:tblPr>
    <w:tblGrid>
      <w:gridCol w:w="1301"/>
      <w:gridCol w:w="4253"/>
      <w:gridCol w:w="319"/>
      <w:gridCol w:w="1632"/>
      <w:gridCol w:w="1457"/>
      <w:gridCol w:w="1001"/>
    </w:tblGrid>
    <w:tr w:rsidR="006D2571" w:rsidRPr="006D2571" w14:paraId="6D6053C9" w14:textId="77777777" w:rsidTr="00F017FA">
      <w:trPr>
        <w:trHeight w:val="227"/>
        <w:jc w:val="center"/>
      </w:trPr>
      <w:tc>
        <w:tcPr>
          <w:tcW w:w="1407" w:type="dxa"/>
          <w:tcBorders>
            <w:bottom w:val="nil"/>
          </w:tcBorders>
          <w:vAlign w:val="center"/>
        </w:tcPr>
        <w:p w14:paraId="502B562B" w14:textId="77777777" w:rsidR="006D2571" w:rsidRPr="006D2571" w:rsidRDefault="006D2571" w:rsidP="006D2571">
          <w:pPr>
            <w:widowControl w:val="0"/>
            <w:rPr>
              <w:rFonts w:ascii="Arial" w:eastAsia="Calibri" w:hAnsi="Arial" w:cs="Times New Roman"/>
              <w:kern w:val="0"/>
              <w:sz w:val="16"/>
              <w:szCs w:val="22"/>
              <w14:ligatures w14:val="none"/>
            </w:rPr>
          </w:pPr>
          <w:r w:rsidRPr="006D2571">
            <w:rPr>
              <w:rFonts w:ascii="Arial" w:eastAsia="Calibri" w:hAnsi="Arial" w:cs="Times New Roman"/>
              <w:kern w:val="0"/>
              <w:sz w:val="16"/>
              <w:szCs w:val="22"/>
              <w14:ligatures w14:val="none"/>
            </w:rPr>
            <w:t>Dokument:</w:t>
          </w:r>
        </w:p>
      </w:tc>
      <w:tc>
        <w:tcPr>
          <w:tcW w:w="5539" w:type="dxa"/>
          <w:gridSpan w:val="2"/>
          <w:tcBorders>
            <w:bottom w:val="nil"/>
          </w:tcBorders>
          <w:vAlign w:val="center"/>
        </w:tcPr>
        <w:p w14:paraId="299592C1" w14:textId="77777777" w:rsidR="006D2571" w:rsidRPr="006D2571" w:rsidRDefault="006D2571" w:rsidP="006D2571">
          <w:pPr>
            <w:widowControl w:val="0"/>
            <w:rPr>
              <w:rFonts w:ascii="Arial" w:eastAsia="Calibri" w:hAnsi="Arial" w:cs="Times New Roman"/>
              <w:kern w:val="0"/>
              <w:sz w:val="16"/>
              <w:szCs w:val="22"/>
              <w14:ligatures w14:val="none"/>
            </w:rPr>
          </w:pPr>
          <w:r w:rsidRPr="006D2571">
            <w:rPr>
              <w:rFonts w:ascii="Arial" w:eastAsia="Calibri" w:hAnsi="Arial" w:cs="Times New Roman"/>
              <w:kern w:val="0"/>
              <w:sz w:val="16"/>
              <w:szCs w:val="22"/>
              <w14:ligatures w14:val="none"/>
            </w:rPr>
            <w:t>VA-BSPKNVIS-12858-1</w:t>
          </w:r>
        </w:p>
      </w:tc>
      <w:tc>
        <w:tcPr>
          <w:tcW w:w="1913" w:type="dxa"/>
          <w:tcBorders>
            <w:bottom w:val="nil"/>
          </w:tcBorders>
          <w:vAlign w:val="center"/>
        </w:tcPr>
        <w:p w14:paraId="6A2BB580" w14:textId="77777777" w:rsidR="006D2571" w:rsidRPr="006D2571" w:rsidRDefault="006D2571" w:rsidP="006D2571">
          <w:pPr>
            <w:widowControl w:val="0"/>
            <w:rPr>
              <w:rFonts w:ascii="Arial" w:eastAsia="Calibri" w:hAnsi="Arial" w:cs="Times New Roman"/>
              <w:snapToGrid w:val="0"/>
              <w:kern w:val="0"/>
              <w:sz w:val="16"/>
              <w:szCs w:val="22"/>
              <w14:ligatures w14:val="none"/>
            </w:rPr>
          </w:pPr>
          <w:r w:rsidRPr="006D2571">
            <w:rPr>
              <w:rFonts w:ascii="Arial" w:eastAsia="Calibri" w:hAnsi="Arial" w:cs="Times New Roman"/>
              <w:snapToGrid w:val="0"/>
              <w:kern w:val="0"/>
              <w:sz w:val="16"/>
              <w:szCs w:val="22"/>
              <w14:ligatures w14:val="none"/>
            </w:rPr>
            <w:t>Version: 1</w:t>
          </w:r>
        </w:p>
      </w:tc>
      <w:tc>
        <w:tcPr>
          <w:tcW w:w="1498" w:type="dxa"/>
          <w:tcBorders>
            <w:bottom w:val="nil"/>
          </w:tcBorders>
          <w:vAlign w:val="center"/>
        </w:tcPr>
        <w:p w14:paraId="29DEE2F7" w14:textId="77777777" w:rsidR="006D2571" w:rsidRPr="006D2571" w:rsidRDefault="006D2571" w:rsidP="006D2571">
          <w:pPr>
            <w:widowControl w:val="0"/>
            <w:rPr>
              <w:rFonts w:ascii="Arial" w:eastAsia="Calibri" w:hAnsi="Arial" w:cs="Times New Roman"/>
              <w:snapToGrid w:val="0"/>
              <w:kern w:val="0"/>
              <w:sz w:val="16"/>
              <w:szCs w:val="22"/>
              <w14:ligatures w14:val="none"/>
            </w:rPr>
          </w:pPr>
          <w:r w:rsidRPr="006D2571">
            <w:rPr>
              <w:rFonts w:ascii="Arial" w:eastAsia="Calibri" w:hAnsi="Arial" w:cs="Times New Roman"/>
              <w:snapToGrid w:val="0"/>
              <w:kern w:val="0"/>
              <w:sz w:val="16"/>
              <w:szCs w:val="22"/>
              <w14:ligatures w14:val="none"/>
            </w:rPr>
            <w:t>Seite:</w:t>
          </w:r>
        </w:p>
      </w:tc>
      <w:tc>
        <w:tcPr>
          <w:tcW w:w="1099" w:type="dxa"/>
          <w:tcBorders>
            <w:top w:val="single" w:sz="4" w:space="0" w:color="auto"/>
            <w:bottom w:val="nil"/>
          </w:tcBorders>
          <w:vAlign w:val="center"/>
        </w:tcPr>
        <w:p w14:paraId="66B5F40C" w14:textId="77777777" w:rsidR="006D2571" w:rsidRPr="006D2571" w:rsidRDefault="006D2571" w:rsidP="006D2571">
          <w:pPr>
            <w:widowControl w:val="0"/>
            <w:jc w:val="right"/>
            <w:rPr>
              <w:rFonts w:ascii="Arial" w:eastAsia="Calibri" w:hAnsi="Arial" w:cs="Times New Roman"/>
              <w:kern w:val="0"/>
              <w:sz w:val="16"/>
              <w:szCs w:val="22"/>
              <w14:ligatures w14:val="none"/>
            </w:rPr>
          </w:pPr>
          <w:r w:rsidRPr="006D2571">
            <w:rPr>
              <w:rFonts w:ascii="Arial" w:eastAsia="Calibri" w:hAnsi="Arial" w:cs="Times New Roman"/>
              <w:snapToGrid w:val="0"/>
              <w:kern w:val="0"/>
              <w:sz w:val="16"/>
              <w:szCs w:val="22"/>
              <w14:ligatures w14:val="none"/>
            </w:rPr>
            <w:fldChar w:fldCharType="begin"/>
          </w:r>
          <w:r w:rsidRPr="006D2571">
            <w:rPr>
              <w:rFonts w:ascii="Arial" w:eastAsia="Calibri" w:hAnsi="Arial" w:cs="Times New Roman"/>
              <w:snapToGrid w:val="0"/>
              <w:kern w:val="0"/>
              <w:sz w:val="16"/>
              <w:szCs w:val="22"/>
              <w14:ligatures w14:val="none"/>
            </w:rPr>
            <w:instrText xml:space="preserve"> PAGE </w:instrText>
          </w:r>
          <w:r w:rsidRPr="006D2571">
            <w:rPr>
              <w:rFonts w:ascii="Arial" w:eastAsia="Calibri" w:hAnsi="Arial" w:cs="Times New Roman"/>
              <w:snapToGrid w:val="0"/>
              <w:kern w:val="0"/>
              <w:sz w:val="16"/>
              <w:szCs w:val="22"/>
              <w14:ligatures w14:val="none"/>
            </w:rPr>
            <w:fldChar w:fldCharType="separate"/>
          </w:r>
          <w:r w:rsidRPr="006D2571">
            <w:rPr>
              <w:rFonts w:ascii="Arial" w:eastAsia="Calibri" w:hAnsi="Arial" w:cs="Times New Roman"/>
              <w:noProof/>
              <w:snapToGrid w:val="0"/>
              <w:kern w:val="0"/>
              <w:sz w:val="16"/>
              <w:szCs w:val="22"/>
              <w14:ligatures w14:val="none"/>
            </w:rPr>
            <w:t>1</w:t>
          </w:r>
          <w:r w:rsidRPr="006D2571">
            <w:rPr>
              <w:rFonts w:ascii="Arial" w:eastAsia="Calibri" w:hAnsi="Arial" w:cs="Times New Roman"/>
              <w:snapToGrid w:val="0"/>
              <w:kern w:val="0"/>
              <w:sz w:val="16"/>
              <w:szCs w:val="22"/>
              <w14:ligatures w14:val="none"/>
            </w:rPr>
            <w:fldChar w:fldCharType="end"/>
          </w:r>
          <w:r w:rsidRPr="006D2571">
            <w:rPr>
              <w:rFonts w:ascii="Arial" w:eastAsia="Calibri" w:hAnsi="Arial" w:cs="Times New Roman"/>
              <w:snapToGrid w:val="0"/>
              <w:kern w:val="0"/>
              <w:sz w:val="16"/>
              <w:szCs w:val="22"/>
              <w14:ligatures w14:val="none"/>
            </w:rPr>
            <w:t xml:space="preserve"> von </w:t>
          </w:r>
          <w:r w:rsidRPr="006D2571">
            <w:rPr>
              <w:rFonts w:ascii="Arial" w:eastAsia="Calibri" w:hAnsi="Arial" w:cs="Times New Roman"/>
              <w:snapToGrid w:val="0"/>
              <w:kern w:val="0"/>
              <w:sz w:val="16"/>
              <w:szCs w:val="22"/>
              <w14:ligatures w14:val="none"/>
            </w:rPr>
            <w:fldChar w:fldCharType="begin"/>
          </w:r>
          <w:r w:rsidRPr="006D2571">
            <w:rPr>
              <w:rFonts w:ascii="Arial" w:eastAsia="Calibri" w:hAnsi="Arial" w:cs="Times New Roman"/>
              <w:snapToGrid w:val="0"/>
              <w:kern w:val="0"/>
              <w:sz w:val="16"/>
              <w:szCs w:val="22"/>
              <w14:ligatures w14:val="none"/>
            </w:rPr>
            <w:instrText xml:space="preserve"> NUMPAGES </w:instrText>
          </w:r>
          <w:r w:rsidRPr="006D2571">
            <w:rPr>
              <w:rFonts w:ascii="Arial" w:eastAsia="Calibri" w:hAnsi="Arial" w:cs="Times New Roman"/>
              <w:snapToGrid w:val="0"/>
              <w:kern w:val="0"/>
              <w:sz w:val="16"/>
              <w:szCs w:val="22"/>
              <w14:ligatures w14:val="none"/>
            </w:rPr>
            <w:fldChar w:fldCharType="separate"/>
          </w:r>
          <w:r w:rsidRPr="006D2571">
            <w:rPr>
              <w:rFonts w:ascii="Arial" w:eastAsia="Calibri" w:hAnsi="Arial" w:cs="Times New Roman"/>
              <w:noProof/>
              <w:snapToGrid w:val="0"/>
              <w:kern w:val="0"/>
              <w:sz w:val="16"/>
              <w:szCs w:val="22"/>
              <w14:ligatures w14:val="none"/>
            </w:rPr>
            <w:t>1</w:t>
          </w:r>
          <w:r w:rsidRPr="006D2571">
            <w:rPr>
              <w:rFonts w:ascii="Arial" w:eastAsia="Calibri" w:hAnsi="Arial" w:cs="Times New Roman"/>
              <w:snapToGrid w:val="0"/>
              <w:kern w:val="0"/>
              <w:sz w:val="16"/>
              <w:szCs w:val="22"/>
              <w14:ligatures w14:val="none"/>
            </w:rPr>
            <w:fldChar w:fldCharType="end"/>
          </w:r>
        </w:p>
      </w:tc>
    </w:tr>
    <w:tr w:rsidR="006D2571" w:rsidRPr="006D2571" w14:paraId="5EA479BC" w14:textId="77777777" w:rsidTr="00F017FA">
      <w:trPr>
        <w:trHeight w:val="310"/>
        <w:jc w:val="center"/>
      </w:trPr>
      <w:tc>
        <w:tcPr>
          <w:tcW w:w="1407" w:type="dxa"/>
          <w:tcBorders>
            <w:top w:val="nil"/>
            <w:bottom w:val="single" w:sz="4" w:space="0" w:color="auto"/>
          </w:tcBorders>
          <w:vAlign w:val="center"/>
        </w:tcPr>
        <w:p w14:paraId="237B47A6" w14:textId="77777777" w:rsidR="006D2571" w:rsidRPr="006D2571" w:rsidRDefault="006D2571" w:rsidP="006D2571">
          <w:pPr>
            <w:widowControl w:val="0"/>
            <w:rPr>
              <w:rFonts w:ascii="Arial" w:eastAsia="Calibri" w:hAnsi="Arial" w:cs="Times New Roman"/>
              <w:kern w:val="0"/>
              <w:sz w:val="16"/>
              <w:szCs w:val="22"/>
              <w14:ligatures w14:val="none"/>
            </w:rPr>
          </w:pPr>
          <w:r w:rsidRPr="006D2571">
            <w:rPr>
              <w:rFonts w:ascii="Arial" w:eastAsia="Calibri" w:hAnsi="Arial" w:cs="Times New Roman"/>
              <w:kern w:val="0"/>
              <w:sz w:val="16"/>
              <w:szCs w:val="22"/>
              <w14:ligatures w14:val="none"/>
            </w:rPr>
            <w:t>Erstellung:</w:t>
          </w:r>
        </w:p>
      </w:tc>
      <w:tc>
        <w:tcPr>
          <w:tcW w:w="5114" w:type="dxa"/>
          <w:tcBorders>
            <w:top w:val="nil"/>
            <w:bottom w:val="single" w:sz="4" w:space="0" w:color="auto"/>
          </w:tcBorders>
          <w:vAlign w:val="center"/>
        </w:tcPr>
        <w:p w14:paraId="4B786812" w14:textId="77777777" w:rsidR="006D2571" w:rsidRPr="006D2571" w:rsidRDefault="006D2571" w:rsidP="006D2571">
          <w:pPr>
            <w:widowControl w:val="0"/>
            <w:rPr>
              <w:rFonts w:ascii="Arial" w:eastAsia="Calibri" w:hAnsi="Arial" w:cs="Times New Roman"/>
              <w:kern w:val="0"/>
              <w:sz w:val="16"/>
              <w:szCs w:val="22"/>
              <w14:ligatures w14:val="none"/>
            </w:rPr>
          </w:pPr>
          <w:r w:rsidRPr="006D2571">
            <w:rPr>
              <w:rFonts w:ascii="Arial" w:eastAsia="Calibri" w:hAnsi="Arial" w:cs="Times New Roman"/>
              <w:kern w:val="0"/>
              <w:sz w:val="16"/>
              <w:szCs w:val="22"/>
              <w14:ligatures w14:val="none"/>
            </w:rPr>
            <w:t>Allgemein- und Viszeralchirurgie</w:t>
          </w:r>
        </w:p>
      </w:tc>
      <w:tc>
        <w:tcPr>
          <w:tcW w:w="2338" w:type="dxa"/>
          <w:gridSpan w:val="2"/>
          <w:tcBorders>
            <w:top w:val="nil"/>
            <w:bottom w:val="single" w:sz="4" w:space="0" w:color="auto"/>
          </w:tcBorders>
          <w:vAlign w:val="center"/>
        </w:tcPr>
        <w:p w14:paraId="653D604A" w14:textId="77777777" w:rsidR="006D2571" w:rsidRPr="006D2571" w:rsidRDefault="006D2571" w:rsidP="006D2571">
          <w:pPr>
            <w:widowControl w:val="0"/>
            <w:rPr>
              <w:rFonts w:ascii="Arial" w:eastAsia="Calibri" w:hAnsi="Arial" w:cs="Times New Roman"/>
              <w:kern w:val="0"/>
              <w:sz w:val="16"/>
              <w:szCs w:val="22"/>
              <w14:ligatures w14:val="none"/>
            </w:rPr>
          </w:pPr>
        </w:p>
      </w:tc>
      <w:tc>
        <w:tcPr>
          <w:tcW w:w="1498" w:type="dxa"/>
          <w:tcBorders>
            <w:top w:val="nil"/>
            <w:bottom w:val="single" w:sz="4" w:space="0" w:color="auto"/>
          </w:tcBorders>
          <w:vAlign w:val="center"/>
        </w:tcPr>
        <w:p w14:paraId="7EA3EA58" w14:textId="77777777" w:rsidR="006D2571" w:rsidRPr="006D2571" w:rsidRDefault="006D2571" w:rsidP="006D2571">
          <w:pPr>
            <w:widowControl w:val="0"/>
            <w:rPr>
              <w:rFonts w:ascii="Arial" w:eastAsia="Calibri" w:hAnsi="Arial" w:cs="Times New Roman"/>
              <w:kern w:val="0"/>
              <w:sz w:val="16"/>
              <w:szCs w:val="22"/>
              <w14:ligatures w14:val="none"/>
            </w:rPr>
          </w:pPr>
          <w:r w:rsidRPr="006D2571">
            <w:rPr>
              <w:rFonts w:ascii="Arial" w:eastAsia="Calibri" w:hAnsi="Arial" w:cs="Times New Roman"/>
              <w:kern w:val="0"/>
              <w:sz w:val="16"/>
              <w:szCs w:val="22"/>
              <w14:ligatures w14:val="none"/>
            </w:rPr>
            <w:t>Freigabedatum:</w:t>
          </w:r>
        </w:p>
      </w:tc>
      <w:tc>
        <w:tcPr>
          <w:tcW w:w="1099" w:type="dxa"/>
          <w:tcBorders>
            <w:top w:val="nil"/>
            <w:bottom w:val="single" w:sz="4" w:space="0" w:color="auto"/>
          </w:tcBorders>
          <w:vAlign w:val="center"/>
        </w:tcPr>
        <w:p w14:paraId="71622EA6" w14:textId="77777777" w:rsidR="006D2571" w:rsidRPr="006D2571" w:rsidRDefault="006D2571" w:rsidP="006D2571">
          <w:pPr>
            <w:widowControl w:val="0"/>
            <w:jc w:val="right"/>
            <w:rPr>
              <w:rFonts w:ascii="Arial" w:eastAsia="Calibri" w:hAnsi="Arial" w:cs="Times New Roman"/>
              <w:kern w:val="0"/>
              <w:sz w:val="16"/>
              <w:szCs w:val="22"/>
              <w14:ligatures w14:val="none"/>
            </w:rPr>
          </w:pPr>
          <w:r w:rsidRPr="006D2571">
            <w:rPr>
              <w:rFonts w:ascii="Arial" w:eastAsia="Calibri" w:hAnsi="Arial" w:cs="Times New Roman"/>
              <w:kern w:val="0"/>
              <w:sz w:val="16"/>
              <w:szCs w:val="22"/>
              <w14:ligatures w14:val="none"/>
            </w:rPr>
            <w:t>07.03.2024</w:t>
          </w:r>
        </w:p>
      </w:tc>
    </w:tr>
  </w:tbl>
  <w:p w14:paraId="66DEFCA2" w14:textId="77777777" w:rsidR="006D2571" w:rsidRPr="006D2571" w:rsidRDefault="006D2571" w:rsidP="006D2571">
    <w:pPr>
      <w:widowControl w:val="0"/>
      <w:ind w:right="-1"/>
      <w:jc w:val="center"/>
      <w:rPr>
        <w:rFonts w:ascii="Arial" w:eastAsia="Calibri" w:hAnsi="Arial" w:cs="Times New Roman"/>
        <w:i/>
        <w:color w:val="808080"/>
        <w:kern w:val="0"/>
        <w:sz w:val="14"/>
        <w:szCs w:val="22"/>
        <w14:ligatures w14:val="none"/>
      </w:rPr>
    </w:pPr>
    <w:r w:rsidRPr="006D2571">
      <w:rPr>
        <w:rFonts w:ascii="Arial" w:eastAsia="Calibri" w:hAnsi="Arial" w:cs="Times New Roman"/>
        <w:i/>
        <w:color w:val="808080"/>
        <w:kern w:val="0"/>
        <w:sz w:val="14"/>
        <w:szCs w:val="22"/>
        <w14:ligatures w14:val="none"/>
      </w:rPr>
      <w:sym w:font="Symbol" w:char="00E3"/>
    </w:r>
    <w:r w:rsidRPr="006D2571">
      <w:rPr>
        <w:rFonts w:ascii="Arial" w:eastAsia="Calibri" w:hAnsi="Arial" w:cs="Times New Roman"/>
        <w:i/>
        <w:color w:val="808080"/>
        <w:kern w:val="0"/>
        <w:sz w:val="14"/>
        <w:szCs w:val="22"/>
        <w14:ligatures w14:val="none"/>
      </w:rPr>
      <w:t xml:space="preserve">  Alle Rechte vorbehalten. Nutzung, Vervielfältigung, Weitergabe und Speicherung nur mit ausdrücklicher Genehmigung. </w:t>
    </w:r>
    <w:r w:rsidRPr="006D2571">
      <w:rPr>
        <w:rFonts w:ascii="Arial" w:eastAsia="Calibri" w:hAnsi="Arial" w:cs="Times New Roman"/>
        <w:i/>
        <w:color w:val="808080"/>
        <w:kern w:val="0"/>
        <w:sz w:val="14"/>
        <w:szCs w:val="22"/>
        <w14:ligatures w14:val="none"/>
      </w:rPr>
      <w:br/>
      <w:t>Ausdrucke unterliegen nicht dem Änderungsdienst.</w:t>
    </w:r>
  </w:p>
  <w:p w14:paraId="138EBCCE" w14:textId="77777777" w:rsidR="006D2571" w:rsidRPr="006D2571" w:rsidRDefault="006D2571" w:rsidP="006D2571">
    <w:pPr>
      <w:widowControl w:val="0"/>
      <w:tabs>
        <w:tab w:val="center" w:pos="4536"/>
        <w:tab w:val="right" w:pos="9072"/>
      </w:tabs>
      <w:spacing w:before="120"/>
      <w:rPr>
        <w:rFonts w:ascii="Arial" w:eastAsia="Calibri" w:hAnsi="Arial" w:cs="Times New Roman"/>
        <w:kern w:val="0"/>
        <w:sz w:val="20"/>
        <w:szCs w:val="22"/>
        <w14:ligatures w14:val="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EE178" w14:textId="77777777" w:rsidR="006D2571" w:rsidRDefault="006D25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EE1D4" w14:textId="77777777" w:rsidR="00117310" w:rsidRDefault="00117310" w:rsidP="00EF7657">
      <w:r>
        <w:separator/>
      </w:r>
    </w:p>
  </w:footnote>
  <w:footnote w:type="continuationSeparator" w:id="0">
    <w:p w14:paraId="405A785E" w14:textId="77777777" w:rsidR="00117310" w:rsidRDefault="00117310" w:rsidP="00EF76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709C4" w14:textId="77777777" w:rsidR="006D2571" w:rsidRDefault="006D25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91" w:type="pct"/>
      <w:tblInd w:w="-42" w:type="dxa"/>
      <w:tblBorders>
        <w:bottom w:val="single" w:sz="4" w:space="0" w:color="auto"/>
      </w:tblBorders>
      <w:tblCellMar>
        <w:left w:w="70" w:type="dxa"/>
        <w:right w:w="70" w:type="dxa"/>
      </w:tblCellMar>
      <w:tblLook w:val="0000" w:firstRow="0" w:lastRow="0" w:firstColumn="0" w:lastColumn="0" w:noHBand="0" w:noVBand="0"/>
    </w:tblPr>
    <w:tblGrid>
      <w:gridCol w:w="6515"/>
      <w:gridCol w:w="3732"/>
    </w:tblGrid>
    <w:tr w:rsidR="006D2571" w:rsidRPr="006D2571" w14:paraId="41A8DCED" w14:textId="77777777" w:rsidTr="00F017FA">
      <w:trPr>
        <w:cantSplit/>
        <w:trHeight w:val="20"/>
      </w:trPr>
      <w:tc>
        <w:tcPr>
          <w:tcW w:w="6516" w:type="dxa"/>
        </w:tcPr>
        <w:p w14:paraId="4B602A2C" w14:textId="77777777" w:rsidR="006D2571" w:rsidRPr="006D2571" w:rsidRDefault="006D2571" w:rsidP="006D2571">
          <w:pPr>
            <w:widowControl w:val="0"/>
            <w:tabs>
              <w:tab w:val="right" w:pos="7560"/>
            </w:tabs>
            <w:rPr>
              <w:rFonts w:ascii="Arial" w:eastAsia="Calibri" w:hAnsi="Arial" w:cs="Times New Roman"/>
              <w:b/>
              <w:kern w:val="0"/>
              <w:szCs w:val="22"/>
              <w14:ligatures w14:val="none"/>
            </w:rPr>
          </w:pPr>
          <w:r w:rsidRPr="006D2571">
            <w:rPr>
              <w:rFonts w:ascii="Arial" w:eastAsia="Calibri" w:hAnsi="Arial" w:cs="Times New Roman"/>
              <w:b/>
              <w:kern w:val="0"/>
              <w:szCs w:val="22"/>
              <w14:ligatures w14:val="none"/>
            </w:rPr>
            <w:t xml:space="preserve">Verbandsmanagement </w:t>
          </w:r>
        </w:p>
        <w:p w14:paraId="433EC402" w14:textId="77777777" w:rsidR="006D2571" w:rsidRPr="006D2571" w:rsidRDefault="006D2571" w:rsidP="006D2571">
          <w:pPr>
            <w:widowControl w:val="0"/>
            <w:tabs>
              <w:tab w:val="center" w:pos="4536"/>
              <w:tab w:val="right" w:pos="9072"/>
            </w:tabs>
            <w:rPr>
              <w:rFonts w:ascii="Arial" w:eastAsia="Calibri" w:hAnsi="Arial" w:cs="Times New Roman"/>
              <w:kern w:val="0"/>
              <w:sz w:val="2"/>
              <w:szCs w:val="2"/>
              <w14:ligatures w14:val="none"/>
            </w:rPr>
          </w:pPr>
        </w:p>
      </w:tc>
      <w:tc>
        <w:tcPr>
          <w:tcW w:w="3732" w:type="dxa"/>
        </w:tcPr>
        <w:p w14:paraId="59F25B63" w14:textId="694EE660" w:rsidR="006D2571" w:rsidRPr="006D2571" w:rsidRDefault="006D2571" w:rsidP="006D2571">
          <w:pPr>
            <w:widowControl w:val="0"/>
            <w:tabs>
              <w:tab w:val="center" w:pos="4536"/>
              <w:tab w:val="right" w:pos="9072"/>
            </w:tabs>
            <w:jc w:val="right"/>
            <w:rPr>
              <w:rFonts w:ascii="Arial" w:eastAsia="Calibri" w:hAnsi="Arial" w:cs="Times New Roman"/>
              <w:b/>
              <w:kern w:val="0"/>
              <w:sz w:val="20"/>
              <w:szCs w:val="22"/>
              <w14:ligatures w14:val="none"/>
            </w:rPr>
          </w:pPr>
          <w:r w:rsidRPr="006D2571">
            <w:rPr>
              <w:rFonts w:ascii="Arial" w:eastAsia="Calibri" w:hAnsi="Arial" w:cs="Times New Roman"/>
              <w:noProof/>
              <w:kern w:val="0"/>
              <w:sz w:val="16"/>
              <w:szCs w:val="16"/>
              <w:lang w:eastAsia="de-DE"/>
              <w14:ligatures w14:val="none"/>
            </w:rPr>
            <w:drawing>
              <wp:inline distT="0" distB="0" distL="0" distR="0" wp14:anchorId="7A0921BC" wp14:editId="23A76EB5">
                <wp:extent cx="1771650" cy="409575"/>
                <wp:effectExtent l="0" t="0" r="0" b="9525"/>
                <wp:docPr id="2" name="Grafik 2" descr="logo_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esk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409575"/>
                        </a:xfrm>
                        <a:prstGeom prst="rect">
                          <a:avLst/>
                        </a:prstGeom>
                        <a:noFill/>
                        <a:ln>
                          <a:noFill/>
                        </a:ln>
                      </pic:spPr>
                    </pic:pic>
                  </a:graphicData>
                </a:graphic>
              </wp:inline>
            </w:drawing>
          </w:r>
          <w:r w:rsidRPr="006D2571">
            <w:rPr>
              <w:rFonts w:ascii="Arial" w:eastAsia="Calibri" w:hAnsi="Arial" w:cs="Times New Roman"/>
              <w:b/>
              <w:kern w:val="0"/>
              <w:sz w:val="20"/>
              <w:szCs w:val="22"/>
              <w14:ligatures w14:val="none"/>
            </w:rPr>
            <w:t xml:space="preserve"> </w:t>
          </w:r>
        </w:p>
      </w:tc>
    </w:tr>
    <w:tr w:rsidR="006D2571" w:rsidRPr="006D2571" w14:paraId="0D29D724" w14:textId="77777777" w:rsidTr="00F017FA">
      <w:trPr>
        <w:cantSplit/>
        <w:trHeight w:val="20"/>
      </w:trPr>
      <w:tc>
        <w:tcPr>
          <w:tcW w:w="6516" w:type="dxa"/>
        </w:tcPr>
        <w:p w14:paraId="06304286" w14:textId="77777777" w:rsidR="006D2571" w:rsidRPr="006D2571" w:rsidRDefault="006D2571" w:rsidP="006D2571">
          <w:pPr>
            <w:widowControl w:val="0"/>
            <w:tabs>
              <w:tab w:val="center" w:pos="7560"/>
            </w:tabs>
            <w:rPr>
              <w:rFonts w:ascii="Arial" w:eastAsia="Calibri" w:hAnsi="Arial" w:cs="Times New Roman"/>
              <w:b/>
              <w:kern w:val="0"/>
              <w:szCs w:val="22"/>
              <w14:ligatures w14:val="none"/>
            </w:rPr>
          </w:pPr>
          <w:r w:rsidRPr="006D2571">
            <w:rPr>
              <w:rFonts w:ascii="Arial" w:eastAsia="Calibri" w:hAnsi="Arial" w:cs="Times New Roman"/>
              <w:b/>
              <w:kern w:val="0"/>
              <w:sz w:val="20"/>
              <w:szCs w:val="22"/>
              <w14:ligatures w14:val="none"/>
            </w:rPr>
            <w:t>Verfahrensanweisung</w:t>
          </w:r>
          <w:r w:rsidRPr="006D2571">
            <w:rPr>
              <w:rFonts w:ascii="Arial" w:eastAsia="Calibri" w:hAnsi="Arial" w:cs="Times New Roman"/>
              <w:kern w:val="0"/>
              <w:sz w:val="20"/>
              <w:szCs w:val="22"/>
              <w14:ligatures w14:val="none"/>
            </w:rPr>
            <w:t xml:space="preserve">  </w:t>
          </w:r>
        </w:p>
      </w:tc>
      <w:tc>
        <w:tcPr>
          <w:tcW w:w="3732" w:type="dxa"/>
        </w:tcPr>
        <w:p w14:paraId="0474BAAB" w14:textId="77777777" w:rsidR="006D2571" w:rsidRPr="006D2571" w:rsidRDefault="006D2571" w:rsidP="006D2571">
          <w:pPr>
            <w:widowControl w:val="0"/>
            <w:tabs>
              <w:tab w:val="center" w:pos="4536"/>
              <w:tab w:val="right" w:pos="9072"/>
            </w:tabs>
            <w:spacing w:before="120"/>
            <w:jc w:val="right"/>
            <w:rPr>
              <w:rFonts w:ascii="Arial" w:eastAsia="Calibri" w:hAnsi="Arial" w:cs="Times New Roman"/>
              <w:noProof/>
              <w:kern w:val="0"/>
              <w:sz w:val="16"/>
              <w:szCs w:val="16"/>
              <w:lang w:eastAsia="de-DE"/>
              <w14:ligatures w14:val="none"/>
            </w:rPr>
          </w:pPr>
        </w:p>
      </w:tc>
    </w:tr>
  </w:tbl>
  <w:p w14:paraId="192F2937" w14:textId="77777777" w:rsidR="006D2571" w:rsidRPr="006D2571" w:rsidRDefault="006D2571" w:rsidP="006D2571">
    <w:pPr>
      <w:widowControl w:val="0"/>
      <w:tabs>
        <w:tab w:val="center" w:pos="4536"/>
        <w:tab w:val="right" w:pos="9072"/>
      </w:tabs>
      <w:spacing w:before="120"/>
      <w:rPr>
        <w:rFonts w:ascii="Arial" w:eastAsia="Calibri" w:hAnsi="Arial" w:cs="Times New Roman"/>
        <w:kern w:val="0"/>
        <w:sz w:val="20"/>
        <w:szCs w:val="22"/>
        <w14:ligatures w14:val="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59D12" w14:textId="77777777" w:rsidR="006D2571" w:rsidRDefault="006D25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D6D6B"/>
    <w:multiLevelType w:val="hybridMultilevel"/>
    <w:tmpl w:val="AAD4FA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125535"/>
    <w:multiLevelType w:val="hybridMultilevel"/>
    <w:tmpl w:val="1ED41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B45E47"/>
    <w:multiLevelType w:val="hybridMultilevel"/>
    <w:tmpl w:val="F904A3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1474F8C0">
      <w:numFmt w:val="bullet"/>
      <w:lvlText w:val="-"/>
      <w:lvlJc w:val="left"/>
      <w:pPr>
        <w:ind w:left="2160" w:hanging="360"/>
      </w:pPr>
      <w:rPr>
        <w:rFonts w:ascii="Calibri" w:eastAsia="Times New Roman" w:hAnsi="Calibri" w:cs="Times New Roman"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C37CFD"/>
    <w:multiLevelType w:val="hybridMultilevel"/>
    <w:tmpl w:val="89DE95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84C7786"/>
    <w:multiLevelType w:val="hybridMultilevel"/>
    <w:tmpl w:val="2C8A3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B042965"/>
    <w:multiLevelType w:val="hybridMultilevel"/>
    <w:tmpl w:val="603072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554F16"/>
    <w:multiLevelType w:val="hybridMultilevel"/>
    <w:tmpl w:val="AD9A6F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E0535C0"/>
    <w:multiLevelType w:val="hybridMultilevel"/>
    <w:tmpl w:val="A1F00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CF22A45"/>
    <w:multiLevelType w:val="hybridMultilevel"/>
    <w:tmpl w:val="ADB20D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7"/>
  </w:num>
  <w:num w:numId="5">
    <w:abstractNumId w:val="1"/>
  </w:num>
  <w:num w:numId="6">
    <w:abstractNumId w:val="5"/>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657"/>
    <w:rsid w:val="000711FA"/>
    <w:rsid w:val="00117310"/>
    <w:rsid w:val="006D2571"/>
    <w:rsid w:val="0078277F"/>
    <w:rsid w:val="007A59B1"/>
    <w:rsid w:val="00EF76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8FFDD"/>
  <w15:chartTrackingRefBased/>
  <w15:docId w15:val="{C99AE05D-689E-364F-ACD9-61A336D0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F7657"/>
    <w:pPr>
      <w:tabs>
        <w:tab w:val="center" w:pos="4536"/>
        <w:tab w:val="right" w:pos="9072"/>
      </w:tabs>
    </w:pPr>
  </w:style>
  <w:style w:type="character" w:customStyle="1" w:styleId="KopfzeileZchn">
    <w:name w:val="Kopfzeile Zchn"/>
    <w:basedOn w:val="Absatz-Standardschriftart"/>
    <w:link w:val="Kopfzeile"/>
    <w:uiPriority w:val="99"/>
    <w:rsid w:val="00EF7657"/>
  </w:style>
  <w:style w:type="paragraph" w:styleId="Fuzeile">
    <w:name w:val="footer"/>
    <w:basedOn w:val="Standard"/>
    <w:link w:val="FuzeileZchn"/>
    <w:uiPriority w:val="99"/>
    <w:unhideWhenUsed/>
    <w:rsid w:val="00EF7657"/>
    <w:pPr>
      <w:tabs>
        <w:tab w:val="center" w:pos="4536"/>
        <w:tab w:val="right" w:pos="9072"/>
      </w:tabs>
    </w:pPr>
  </w:style>
  <w:style w:type="character" w:customStyle="1" w:styleId="FuzeileZchn">
    <w:name w:val="Fußzeile Zchn"/>
    <w:basedOn w:val="Absatz-Standardschriftart"/>
    <w:link w:val="Fuzeile"/>
    <w:uiPriority w:val="99"/>
    <w:rsid w:val="00EF7657"/>
  </w:style>
  <w:style w:type="table" w:styleId="Tabellenraster">
    <w:name w:val="Table Grid"/>
    <w:basedOn w:val="NormaleTabelle"/>
    <w:uiPriority w:val="39"/>
    <w:rsid w:val="00EF7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4122</Characters>
  <Application>Microsoft Office Word</Application>
  <DocSecurity>0</DocSecurity>
  <Lines>34</Lines>
  <Paragraphs>9</Paragraphs>
  <ScaleCrop>false</ScaleCrop>
  <Company/>
  <LinksUpToDate>false</LinksUpToDate>
  <CharactersWithSpaces>4767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 Clasen</dc:creator>
  <cp:keywords/>
  <dc:description/>
  <cp:lastModifiedBy>curator_convert</cp:lastModifiedBy>
  <cp:revision>1</cp:revision>
  <dcterms:created xsi:type="dcterms:W3CDTF">2024-03-07T20:18:00Z</dcterms:created>
  <dcterms:modified xsi:type="dcterms:W3CDTF">2024-03-07T20:22:00Z</dcterms:modified>
</cp:coreProperties>
</file>